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DC" w:rsidRPr="008F72DC" w:rsidRDefault="008F72DC" w:rsidP="00575E49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F72DC" w:rsidRPr="008F72DC" w:rsidRDefault="008F72DC" w:rsidP="00575E49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8F72DC">
        <w:rPr>
          <w:rFonts w:ascii="Times New Roman" w:hAnsi="Times New Roman" w:cs="Times New Roman"/>
          <w:sz w:val="28"/>
        </w:rPr>
        <w:t xml:space="preserve">Згідно з наказом Міністерства освіти і науки України №55 від 28.01.2005 року «Про запровадження звітування керівників дошкільних, загальноосвітніх та професійно-технічних навчальних закладів» та №178 від 23.03.2005 року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громадськістю», відповідно до п. 95 «Положення про загальноосвітній навчальний заклад», затвердженого постановою КМУ від 27.08.2010 № 778, директор зобов’язаний щорічно звітувати про виконану роботу протягом навчального року. </w:t>
      </w:r>
    </w:p>
    <w:p w:rsidR="008F72DC" w:rsidRPr="008F72DC" w:rsidRDefault="008F72DC" w:rsidP="00575E49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8F72DC">
        <w:rPr>
          <w:rFonts w:ascii="Times New Roman" w:hAnsi="Times New Roman" w:cs="Times New Roman"/>
          <w:sz w:val="28"/>
        </w:rPr>
        <w:t>Сьогодні ми зібралися, щоб вашій увазі запропонувати підсумки ро</w:t>
      </w:r>
      <w:r w:rsidR="008D1EF0">
        <w:rPr>
          <w:rFonts w:ascii="Times New Roman" w:hAnsi="Times New Roman" w:cs="Times New Roman"/>
          <w:sz w:val="28"/>
        </w:rPr>
        <w:t>боти навчального закладу за 2016-2017</w:t>
      </w:r>
      <w:r w:rsidRPr="008F72DC">
        <w:rPr>
          <w:rFonts w:ascii="Times New Roman" w:hAnsi="Times New Roman" w:cs="Times New Roman"/>
          <w:sz w:val="28"/>
        </w:rPr>
        <w:t xml:space="preserve"> навчальний рік.</w:t>
      </w:r>
    </w:p>
    <w:p w:rsidR="008F72DC" w:rsidRPr="008F72DC" w:rsidRDefault="008F72DC" w:rsidP="00575E49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8F72DC">
        <w:rPr>
          <w:rFonts w:ascii="Times New Roman" w:hAnsi="Times New Roman" w:cs="Times New Roman"/>
          <w:sz w:val="28"/>
        </w:rPr>
        <w:t xml:space="preserve">Як директор навчального закладу, у своїй діяльності протягом звітного періоду, я керувалася Статутом навчального закладу, Правилами внутрішнього розпорядку, посадовою інструкцією директора школи, законодавчими документами України та іншими нормативними актами, що регламентують роботу керівника загальноосвітнього навчального закладу. </w:t>
      </w:r>
    </w:p>
    <w:p w:rsidR="004369E0" w:rsidRPr="00621F2C" w:rsidRDefault="004369E0" w:rsidP="004369E0">
      <w:pPr>
        <w:spacing w:after="0" w:line="240" w:lineRule="auto"/>
        <w:rPr>
          <w:rFonts w:ascii="Times New Roman" w:hAnsi="Times New Roman" w:cs="Times New Roman"/>
          <w:bCs/>
          <w:iCs/>
          <w:sz w:val="28"/>
          <w:u w:val="single"/>
        </w:rPr>
      </w:pPr>
      <w:r w:rsidRPr="00621F2C">
        <w:rPr>
          <w:rFonts w:ascii="Times New Roman" w:hAnsi="Times New Roman" w:cs="Times New Roman"/>
          <w:bCs/>
          <w:iCs/>
          <w:sz w:val="28"/>
          <w:u w:val="single"/>
        </w:rPr>
        <w:t>Загальна інформація про школу</w:t>
      </w:r>
    </w:p>
    <w:p w:rsidR="004369E0" w:rsidRPr="00621F2C" w:rsidRDefault="004369E0" w:rsidP="004369E0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621F2C">
        <w:rPr>
          <w:rFonts w:ascii="Times New Roman" w:hAnsi="Times New Roman" w:cs="Times New Roman"/>
          <w:bCs/>
          <w:iCs/>
          <w:sz w:val="28"/>
        </w:rPr>
        <w:t xml:space="preserve">Шляхівська загальноосвітня школа І-ІІІ ступенів є комунальною  власністю Бериславської районної ради Херсонської області. </w:t>
      </w:r>
    </w:p>
    <w:p w:rsidR="004369E0" w:rsidRPr="00621F2C" w:rsidRDefault="004369E0" w:rsidP="004369E0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621F2C">
        <w:rPr>
          <w:rFonts w:ascii="Times New Roman" w:hAnsi="Times New Roman" w:cs="Times New Roman"/>
          <w:bCs/>
          <w:iCs/>
          <w:sz w:val="28"/>
        </w:rPr>
        <w:t xml:space="preserve">Управління здійснюється відділом освіти, молоді та спорту Бериславської державної районної адміністрації Херсонської області, фінансування - Комунальною установою «Бериславський районний центр по обслуговуванню закладів освіти». Будівля школи прийнята в експлуатацію у 1989 році. Земельна ділянка, яка належить школі, має площу 1,87га </w:t>
      </w:r>
    </w:p>
    <w:p w:rsidR="004369E0" w:rsidRPr="00621F2C" w:rsidRDefault="004369E0" w:rsidP="004369E0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621F2C">
        <w:rPr>
          <w:rFonts w:ascii="Times New Roman" w:hAnsi="Times New Roman" w:cs="Times New Roman"/>
          <w:bCs/>
          <w:iCs/>
          <w:sz w:val="28"/>
        </w:rPr>
        <w:t>Шляхівська загальноосвітня школа І-ІІІ ступенів на 1 вересня 2016-2017 навчального року має таку структуру:</w:t>
      </w:r>
    </w:p>
    <w:p w:rsidR="004369E0" w:rsidRPr="00621F2C" w:rsidRDefault="004369E0" w:rsidP="004369E0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621F2C">
        <w:rPr>
          <w:rFonts w:ascii="Times New Roman" w:hAnsi="Times New Roman" w:cs="Times New Roman"/>
          <w:bCs/>
          <w:iCs/>
          <w:sz w:val="28"/>
        </w:rPr>
        <w:t>-</w:t>
      </w:r>
      <w:r w:rsidRPr="00621F2C">
        <w:rPr>
          <w:rFonts w:ascii="Times New Roman" w:hAnsi="Times New Roman" w:cs="Times New Roman"/>
          <w:bCs/>
          <w:iCs/>
          <w:sz w:val="28"/>
        </w:rPr>
        <w:tab/>
        <w:t>початкова школа – 1- 4 класи (4 класи) – 4</w:t>
      </w:r>
      <w:r w:rsidRPr="00621F2C">
        <w:rPr>
          <w:rFonts w:ascii="Times New Roman" w:hAnsi="Times New Roman" w:cs="Times New Roman"/>
          <w:bCs/>
          <w:iCs/>
          <w:sz w:val="28"/>
          <w:lang w:val="ru-RU"/>
        </w:rPr>
        <w:t>9</w:t>
      </w:r>
      <w:r w:rsidRPr="00621F2C">
        <w:rPr>
          <w:rFonts w:ascii="Times New Roman" w:hAnsi="Times New Roman" w:cs="Times New Roman"/>
          <w:bCs/>
          <w:iCs/>
          <w:sz w:val="28"/>
        </w:rPr>
        <w:t xml:space="preserve"> учнів</w:t>
      </w:r>
    </w:p>
    <w:p w:rsidR="004369E0" w:rsidRPr="00621F2C" w:rsidRDefault="004369E0" w:rsidP="004369E0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621F2C">
        <w:rPr>
          <w:rFonts w:ascii="Times New Roman" w:hAnsi="Times New Roman" w:cs="Times New Roman"/>
          <w:bCs/>
          <w:iCs/>
          <w:sz w:val="28"/>
        </w:rPr>
        <w:t>-</w:t>
      </w:r>
      <w:r w:rsidRPr="00621F2C">
        <w:rPr>
          <w:rFonts w:ascii="Times New Roman" w:hAnsi="Times New Roman" w:cs="Times New Roman"/>
          <w:bCs/>
          <w:iCs/>
          <w:sz w:val="28"/>
        </w:rPr>
        <w:tab/>
        <w:t>середня школа – 5-9 класи (5 класів) – 5</w:t>
      </w:r>
      <w:r>
        <w:rPr>
          <w:rFonts w:ascii="Times New Roman" w:hAnsi="Times New Roman" w:cs="Times New Roman"/>
          <w:bCs/>
          <w:iCs/>
          <w:sz w:val="28"/>
          <w:lang w:val="ru-RU"/>
        </w:rPr>
        <w:t>5</w:t>
      </w:r>
      <w:r w:rsidRPr="00621F2C">
        <w:rPr>
          <w:rFonts w:ascii="Times New Roman" w:hAnsi="Times New Roman" w:cs="Times New Roman"/>
          <w:bCs/>
          <w:iCs/>
          <w:sz w:val="28"/>
        </w:rPr>
        <w:t xml:space="preserve"> учнів</w:t>
      </w:r>
    </w:p>
    <w:p w:rsidR="004369E0" w:rsidRPr="00621F2C" w:rsidRDefault="004369E0" w:rsidP="004369E0">
      <w:pPr>
        <w:spacing w:after="0" w:line="240" w:lineRule="auto"/>
        <w:rPr>
          <w:rFonts w:ascii="Times New Roman" w:hAnsi="Times New Roman" w:cs="Times New Roman"/>
          <w:bCs/>
          <w:iCs/>
          <w:sz w:val="28"/>
          <w:lang w:val="ru-RU"/>
        </w:rPr>
      </w:pPr>
      <w:r w:rsidRPr="00621F2C">
        <w:rPr>
          <w:rFonts w:ascii="Times New Roman" w:hAnsi="Times New Roman" w:cs="Times New Roman"/>
          <w:bCs/>
          <w:iCs/>
          <w:sz w:val="28"/>
        </w:rPr>
        <w:t>-</w:t>
      </w:r>
      <w:r w:rsidRPr="00621F2C">
        <w:rPr>
          <w:rFonts w:ascii="Times New Roman" w:hAnsi="Times New Roman" w:cs="Times New Roman"/>
          <w:bCs/>
          <w:iCs/>
          <w:sz w:val="28"/>
        </w:rPr>
        <w:tab/>
        <w:t>старша школа – 10-11 класи (2 класи) – 1</w:t>
      </w:r>
      <w:r w:rsidRPr="00621F2C">
        <w:rPr>
          <w:rFonts w:ascii="Times New Roman" w:hAnsi="Times New Roman" w:cs="Times New Roman"/>
          <w:bCs/>
          <w:iCs/>
          <w:sz w:val="28"/>
          <w:lang w:val="ru-RU"/>
        </w:rPr>
        <w:t>1</w:t>
      </w:r>
      <w:r w:rsidRPr="00621F2C">
        <w:rPr>
          <w:rFonts w:ascii="Times New Roman" w:hAnsi="Times New Roman" w:cs="Times New Roman"/>
          <w:bCs/>
          <w:iCs/>
          <w:sz w:val="28"/>
        </w:rPr>
        <w:t xml:space="preserve"> учнів </w:t>
      </w:r>
      <w:r w:rsidRPr="00621F2C">
        <w:rPr>
          <w:rFonts w:ascii="Times New Roman" w:hAnsi="Times New Roman" w:cs="Times New Roman"/>
          <w:bCs/>
          <w:iCs/>
          <w:sz w:val="28"/>
          <w:lang w:val="ru-RU"/>
        </w:rPr>
        <w:t xml:space="preserve"> </w:t>
      </w:r>
    </w:p>
    <w:p w:rsidR="004369E0" w:rsidRPr="00621F2C" w:rsidRDefault="004369E0" w:rsidP="004369E0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621F2C">
        <w:rPr>
          <w:rFonts w:ascii="Times New Roman" w:hAnsi="Times New Roman" w:cs="Times New Roman"/>
          <w:bCs/>
          <w:iCs/>
          <w:sz w:val="28"/>
        </w:rPr>
        <w:t>Всього</w:t>
      </w:r>
      <w:r>
        <w:rPr>
          <w:rFonts w:ascii="Times New Roman" w:hAnsi="Times New Roman" w:cs="Times New Roman"/>
          <w:bCs/>
          <w:iCs/>
          <w:sz w:val="28"/>
          <w:lang w:val="ru-RU"/>
        </w:rPr>
        <w:t>: 115</w:t>
      </w:r>
      <w:r w:rsidRPr="00621F2C">
        <w:rPr>
          <w:rFonts w:ascii="Times New Roman" w:hAnsi="Times New Roman" w:cs="Times New Roman"/>
          <w:bCs/>
          <w:iCs/>
          <w:sz w:val="28"/>
          <w:lang w:val="ru-RU"/>
        </w:rPr>
        <w:t xml:space="preserve"> </w:t>
      </w:r>
      <w:r w:rsidRPr="00621F2C">
        <w:rPr>
          <w:rFonts w:ascii="Times New Roman" w:hAnsi="Times New Roman" w:cs="Times New Roman"/>
          <w:bCs/>
          <w:iCs/>
          <w:sz w:val="28"/>
        </w:rPr>
        <w:t>учнів.</w:t>
      </w:r>
    </w:p>
    <w:p w:rsidR="004369E0" w:rsidRDefault="004369E0" w:rsidP="004369E0">
      <w:pPr>
        <w:spacing w:line="240" w:lineRule="auto"/>
        <w:ind w:firstLine="708"/>
        <w:rPr>
          <w:rFonts w:ascii="Times New Roman" w:hAnsi="Times New Roman" w:cs="Times New Roman"/>
          <w:bCs/>
          <w:iCs/>
          <w:sz w:val="28"/>
        </w:rPr>
      </w:pPr>
      <w:r w:rsidRPr="00621F2C">
        <w:rPr>
          <w:rFonts w:ascii="Times New Roman" w:hAnsi="Times New Roman" w:cs="Times New Roman"/>
          <w:bCs/>
          <w:iCs/>
          <w:sz w:val="28"/>
        </w:rPr>
        <w:t xml:space="preserve">Навчально-виховний процес здійснюється в одну зміну за 5-денним тижневим режимом занять. Заняття розпочинаються о 8.30 і закінчуються за розкладом уроків. </w:t>
      </w:r>
    </w:p>
    <w:p w:rsidR="008F72DC" w:rsidRDefault="008F72DC" w:rsidP="004369E0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Впродовж 2016-2017</w:t>
      </w:r>
      <w:r w:rsidRPr="008F72DC">
        <w:rPr>
          <w:rFonts w:ascii="Times New Roman" w:hAnsi="Times New Roman" w:cs="Times New Roman"/>
          <w:sz w:val="28"/>
        </w:rPr>
        <w:t xml:space="preserve"> навчального року мною, як керівником закладу, та педагогічним колективом зроблено певний внесок у підвищення рівня організації навчально-виховного процесу в школі. </w:t>
      </w:r>
    </w:p>
    <w:p w:rsidR="00204447" w:rsidRDefault="00204447" w:rsidP="0020444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" w:eastAsia="ru-RU"/>
        </w:rPr>
      </w:pPr>
      <w:r w:rsidRPr="00204447">
        <w:rPr>
          <w:rFonts w:ascii="Times New Roman" w:eastAsia="Times New Roman" w:hAnsi="Times New Roman" w:cs="Times New Roman"/>
          <w:b/>
          <w:sz w:val="28"/>
          <w:lang w:eastAsia="ru-RU"/>
        </w:rPr>
        <w:t>І. П</w:t>
      </w:r>
      <w:r w:rsidRPr="00204447">
        <w:rPr>
          <w:rFonts w:ascii="Times New Roman" w:eastAsia="Times New Roman" w:hAnsi="Times New Roman" w:cs="Times New Roman"/>
          <w:b/>
          <w:sz w:val="28"/>
          <w:lang w:val="uk" w:eastAsia="ru-RU"/>
        </w:rPr>
        <w:t>ерсональний внесок керівника у підвищення рівня організації навчально-виховного процесу у навчальному закладі:</w:t>
      </w:r>
    </w:p>
    <w:p w:rsidR="00204447" w:rsidRDefault="00204447" w:rsidP="0020444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В</w:t>
      </w:r>
      <w:r w:rsidRPr="00204447">
        <w:rPr>
          <w:rFonts w:ascii="Times New Roman" w:eastAsia="Times New Roman" w:hAnsi="Times New Roman" w:cs="Times New Roman"/>
          <w:sz w:val="28"/>
          <w:lang w:val="uk" w:eastAsia="ru-RU"/>
        </w:rPr>
        <w:t xml:space="preserve">иконання функціональних обов’язків щодо забезпечення обов’язковості загальної середньої освіти (охоплення навчанням дітей шкільного віку продовження навчання випускників 9-х класів </w:t>
      </w:r>
      <w:r>
        <w:rPr>
          <w:rFonts w:ascii="Times New Roman" w:eastAsia="Times New Roman" w:hAnsi="Times New Roman" w:cs="Times New Roman"/>
          <w:sz w:val="28"/>
          <w:lang w:val="uk" w:eastAsia="ru-RU"/>
        </w:rPr>
        <w:t>у порівнянні за останні 3 роки).</w:t>
      </w:r>
    </w:p>
    <w:p w:rsidR="00B8735A" w:rsidRDefault="00204447" w:rsidP="0020444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ab/>
        <w:t>Згідно з інструкцією з обліку</w:t>
      </w:r>
      <w:r w:rsidRPr="00204447">
        <w:rPr>
          <w:rFonts w:ascii="Times New Roman" w:eastAsia="Times New Roman" w:hAnsi="Times New Roman" w:cs="Times New Roman"/>
          <w:sz w:val="28"/>
          <w:lang w:val="uk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" w:eastAsia="ru-RU"/>
        </w:rPr>
        <w:t>ітей і підлітків шкільного віку, затвердженою Постановою кабінету міністрів України від 12 квітня 2000 р. №</w:t>
      </w:r>
      <w:r w:rsidRPr="00204447">
        <w:rPr>
          <w:rFonts w:ascii="Times New Roman" w:eastAsia="Times New Roman" w:hAnsi="Times New Roman" w:cs="Times New Roman"/>
          <w:sz w:val="28"/>
          <w:lang w:val="uk" w:eastAsia="ru-RU"/>
        </w:rPr>
        <w:t xml:space="preserve"> 646</w:t>
      </w:r>
      <w:r>
        <w:rPr>
          <w:rFonts w:ascii="Times New Roman" w:eastAsia="Times New Roman" w:hAnsi="Times New Roman" w:cs="Times New Roman"/>
          <w:sz w:val="28"/>
          <w:lang w:val="uk" w:eastAsia="ru-RU"/>
        </w:rPr>
        <w:t xml:space="preserve">, територія населеного пункту с. Шляхове розділена на сектори по вулицям відповідно до наказу по школі від 16.05.2017 року № 120 «Про організацію роботи по обліку дітей і </w:t>
      </w:r>
      <w:r>
        <w:rPr>
          <w:rFonts w:ascii="Times New Roman" w:eastAsia="Times New Roman" w:hAnsi="Times New Roman" w:cs="Times New Roman"/>
          <w:sz w:val="28"/>
          <w:lang w:val="uk" w:eastAsia="ru-RU"/>
        </w:rPr>
        <w:lastRenderedPageBreak/>
        <w:t>підлітків шкільного віку на 2017 рік». Такий розподіл дає можливість повністю охопити мікрорайон школи.</w:t>
      </w:r>
    </w:p>
    <w:p w:rsidR="00B8735A" w:rsidRDefault="00B8735A" w:rsidP="0020444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На території мікрорайону проживає 173 дитини віком від 5 до 18 років. З них:</w:t>
      </w:r>
    </w:p>
    <w:p w:rsidR="00375C51" w:rsidRDefault="00B8735A" w:rsidP="00B8735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 w:rsidRPr="00B8735A">
        <w:rPr>
          <w:rFonts w:ascii="Times New Roman" w:eastAsia="Times New Roman" w:hAnsi="Times New Roman" w:cs="Times New Roman"/>
          <w:sz w:val="28"/>
          <w:lang w:val="uk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" w:eastAsia="ru-RU"/>
        </w:rPr>
        <w:t>20 чоловік відвідують дошкільний навчальний заклад</w:t>
      </w:r>
      <w:r w:rsidR="00375C51">
        <w:rPr>
          <w:rFonts w:ascii="Times New Roman" w:eastAsia="Times New Roman" w:hAnsi="Times New Roman" w:cs="Times New Roman"/>
          <w:sz w:val="28"/>
          <w:lang w:val="uk" w:eastAsia="ru-RU"/>
        </w:rPr>
        <w:t>;</w:t>
      </w:r>
      <w:r w:rsidRPr="00B8735A">
        <w:rPr>
          <w:rFonts w:ascii="Times New Roman" w:eastAsia="Times New Roman" w:hAnsi="Times New Roman" w:cs="Times New Roman"/>
          <w:sz w:val="28"/>
          <w:lang w:val="uk" w:eastAsia="ru-RU"/>
        </w:rPr>
        <w:t xml:space="preserve"> </w:t>
      </w:r>
    </w:p>
    <w:p w:rsidR="00B8735A" w:rsidRDefault="00B8735A" w:rsidP="00B8735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 w:rsidRPr="00B8735A">
        <w:rPr>
          <w:rFonts w:ascii="Times New Roman" w:eastAsia="Times New Roman" w:hAnsi="Times New Roman" w:cs="Times New Roman"/>
          <w:sz w:val="28"/>
          <w:lang w:val="uk" w:eastAsia="ru-RU"/>
        </w:rPr>
        <w:t>115 чоловік навчаються у Шляхівській ЗОШ І-ІІІ ступенів</w:t>
      </w:r>
      <w:r>
        <w:rPr>
          <w:rFonts w:ascii="Times New Roman" w:eastAsia="Times New Roman" w:hAnsi="Times New Roman" w:cs="Times New Roman"/>
          <w:sz w:val="28"/>
          <w:lang w:val="uk" w:eastAsia="ru-RU"/>
        </w:rPr>
        <w:t>;</w:t>
      </w:r>
    </w:p>
    <w:p w:rsidR="00375C51" w:rsidRDefault="00204447" w:rsidP="00B8735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 w:rsidRPr="00B8735A">
        <w:rPr>
          <w:rFonts w:ascii="Times New Roman" w:eastAsia="Times New Roman" w:hAnsi="Times New Roman" w:cs="Times New Roman"/>
          <w:sz w:val="28"/>
          <w:lang w:val="uk" w:eastAsia="ru-RU"/>
        </w:rPr>
        <w:t xml:space="preserve"> </w:t>
      </w:r>
      <w:r w:rsidR="00375C51">
        <w:rPr>
          <w:rFonts w:ascii="Times New Roman" w:eastAsia="Times New Roman" w:hAnsi="Times New Roman" w:cs="Times New Roman"/>
          <w:sz w:val="28"/>
          <w:lang w:val="uk" w:eastAsia="ru-RU"/>
        </w:rPr>
        <w:t>18 чоловік – у БЗОШ № 3 (3 чол. – у вечірній заочній);</w:t>
      </w:r>
    </w:p>
    <w:p w:rsidR="00375C51" w:rsidRDefault="00375C51" w:rsidP="00B8735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2 чоловіки – БЗОШ № 1;</w:t>
      </w:r>
    </w:p>
    <w:p w:rsidR="00375C51" w:rsidRDefault="00204447" w:rsidP="00B8735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 w:rsidRPr="00B8735A">
        <w:rPr>
          <w:rFonts w:ascii="Times New Roman" w:eastAsia="Times New Roman" w:hAnsi="Times New Roman" w:cs="Times New Roman"/>
          <w:sz w:val="28"/>
          <w:lang w:val="uk" w:eastAsia="ru-RU"/>
        </w:rPr>
        <w:t xml:space="preserve"> </w:t>
      </w:r>
      <w:r w:rsidR="00375C51">
        <w:rPr>
          <w:rFonts w:ascii="Times New Roman" w:eastAsia="Times New Roman" w:hAnsi="Times New Roman" w:cs="Times New Roman"/>
          <w:sz w:val="28"/>
          <w:lang w:val="uk" w:eastAsia="ru-RU"/>
        </w:rPr>
        <w:t>1 – Бериславський медичний ліцей;</w:t>
      </w:r>
    </w:p>
    <w:p w:rsidR="00375C51" w:rsidRDefault="00375C51" w:rsidP="00B8735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8 – м. Нова Каховка (навчальні заклади різних ступенів акредитації);</w:t>
      </w:r>
    </w:p>
    <w:p w:rsidR="00375C51" w:rsidRDefault="00204447" w:rsidP="00B8735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 w:rsidRPr="00B8735A">
        <w:rPr>
          <w:rFonts w:ascii="Times New Roman" w:eastAsia="Times New Roman" w:hAnsi="Times New Roman" w:cs="Times New Roman"/>
          <w:sz w:val="28"/>
          <w:lang w:val="uk" w:eastAsia="ru-RU"/>
        </w:rPr>
        <w:t xml:space="preserve"> </w:t>
      </w:r>
      <w:r w:rsidR="00375C51">
        <w:rPr>
          <w:rFonts w:ascii="Times New Roman" w:eastAsia="Times New Roman" w:hAnsi="Times New Roman" w:cs="Times New Roman"/>
          <w:sz w:val="28"/>
          <w:lang w:val="uk" w:eastAsia="ru-RU"/>
        </w:rPr>
        <w:t xml:space="preserve">2 – Бериславський </w:t>
      </w:r>
      <w:proofErr w:type="spellStart"/>
      <w:r w:rsidR="00375C51">
        <w:rPr>
          <w:rFonts w:ascii="Times New Roman" w:eastAsia="Times New Roman" w:hAnsi="Times New Roman" w:cs="Times New Roman"/>
          <w:sz w:val="28"/>
          <w:lang w:val="uk" w:eastAsia="ru-RU"/>
        </w:rPr>
        <w:t>педколедж</w:t>
      </w:r>
      <w:proofErr w:type="spellEnd"/>
      <w:r w:rsidR="00375C51">
        <w:rPr>
          <w:rFonts w:ascii="Times New Roman" w:eastAsia="Times New Roman" w:hAnsi="Times New Roman" w:cs="Times New Roman"/>
          <w:sz w:val="28"/>
          <w:lang w:val="uk" w:eastAsia="ru-RU"/>
        </w:rPr>
        <w:t>;</w:t>
      </w:r>
    </w:p>
    <w:p w:rsidR="009B2252" w:rsidRDefault="009B2252" w:rsidP="00B8735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1 – ВНЗ;</w:t>
      </w:r>
    </w:p>
    <w:p w:rsidR="009B2252" w:rsidRDefault="009B2252" w:rsidP="00B8735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2 – м. Херсон;</w:t>
      </w:r>
    </w:p>
    <w:p w:rsidR="009B2252" w:rsidRDefault="009B2252" w:rsidP="00B8735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2 – БЗОШ № 5;</w:t>
      </w:r>
    </w:p>
    <w:p w:rsidR="009B2252" w:rsidRPr="004931E1" w:rsidRDefault="004931E1" w:rsidP="004931E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 xml:space="preserve">1 – </w:t>
      </w:r>
      <w:r w:rsidR="009B2252" w:rsidRPr="004931E1">
        <w:rPr>
          <w:rFonts w:ascii="Times New Roman" w:eastAsia="Times New Roman" w:hAnsi="Times New Roman" w:cs="Times New Roman"/>
          <w:sz w:val="28"/>
          <w:lang w:val="uk" w:eastAsia="ru-RU"/>
        </w:rPr>
        <w:t xml:space="preserve"> м. Нова Каховка (ЗОШ).</w:t>
      </w:r>
    </w:p>
    <w:p w:rsidR="007E439E" w:rsidRDefault="002D4AE9" w:rsidP="009B225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ab/>
      </w:r>
      <w:r w:rsidR="009B2252">
        <w:rPr>
          <w:rFonts w:ascii="Times New Roman" w:eastAsia="Times New Roman" w:hAnsi="Times New Roman" w:cs="Times New Roman"/>
          <w:sz w:val="28"/>
          <w:lang w:val="uk" w:eastAsia="ru-RU"/>
        </w:rPr>
        <w:t xml:space="preserve">Таким чином основний контингент учнів навчається у Шляхівській ЗОШ І-ІІІ ступенів. Але необхідно звернути увагу на дітей шкільного віку, які навчаються </w:t>
      </w:r>
      <w:r w:rsidR="00E87602">
        <w:rPr>
          <w:rFonts w:ascii="Times New Roman" w:eastAsia="Times New Roman" w:hAnsi="Times New Roman" w:cs="Times New Roman"/>
          <w:sz w:val="28"/>
          <w:lang w:val="uk" w:eastAsia="ru-RU"/>
        </w:rPr>
        <w:t>у</w:t>
      </w:r>
      <w:r w:rsidR="00204447" w:rsidRPr="009B2252">
        <w:rPr>
          <w:rFonts w:ascii="Times New Roman" w:eastAsia="Times New Roman" w:hAnsi="Times New Roman" w:cs="Times New Roman"/>
          <w:sz w:val="28"/>
          <w:lang w:val="uk" w:eastAsia="ru-RU"/>
        </w:rPr>
        <w:t xml:space="preserve"> </w:t>
      </w:r>
      <w:r w:rsidR="00E87602">
        <w:rPr>
          <w:rFonts w:ascii="Times New Roman" w:eastAsia="Times New Roman" w:hAnsi="Times New Roman" w:cs="Times New Roman"/>
          <w:sz w:val="28"/>
          <w:lang w:val="uk" w:eastAsia="ru-RU"/>
        </w:rPr>
        <w:t>БЗОШ № 3</w:t>
      </w:r>
      <w:r w:rsidR="007E439E">
        <w:rPr>
          <w:rFonts w:ascii="Times New Roman" w:eastAsia="Times New Roman" w:hAnsi="Times New Roman" w:cs="Times New Roman"/>
          <w:sz w:val="28"/>
          <w:lang w:val="uk" w:eastAsia="ru-RU"/>
        </w:rPr>
        <w:t xml:space="preserve"> </w:t>
      </w:r>
      <w:r w:rsidR="007E439E">
        <w:rPr>
          <w:rFonts w:ascii="Times New Roman" w:eastAsia="Times New Roman" w:hAnsi="Times New Roman" w:cs="Times New Roman"/>
          <w:sz w:val="28"/>
          <w:lang w:eastAsia="ru-RU"/>
        </w:rPr>
        <w:t>для того, щоб повернути цих дітей до навчання у Шляхівській ЗОШ І-ІІІ ступенів.</w:t>
      </w:r>
    </w:p>
    <w:p w:rsidR="00833EA2" w:rsidRDefault="00833EA2" w:rsidP="009B225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33EA2" w:rsidRPr="00575E49" w:rsidRDefault="00575E49" w:rsidP="009B225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75E49">
        <w:rPr>
          <w:rFonts w:ascii="Times New Roman" w:eastAsia="Times New Roman" w:hAnsi="Times New Roman" w:cs="Times New Roman"/>
          <w:b/>
          <w:sz w:val="28"/>
          <w:lang w:eastAsia="ru-RU"/>
        </w:rPr>
        <w:t>Охоплення навчанням випускників 9 класу</w:t>
      </w:r>
    </w:p>
    <w:p w:rsidR="002D4AE9" w:rsidRDefault="00833EA2" w:rsidP="009B225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23366C05" wp14:editId="79DAC937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04447" w:rsidRPr="009B2252">
        <w:rPr>
          <w:rFonts w:ascii="Times New Roman" w:eastAsia="Times New Roman" w:hAnsi="Times New Roman" w:cs="Times New Roman"/>
          <w:sz w:val="28"/>
          <w:lang w:val="uk" w:eastAsia="ru-RU"/>
        </w:rPr>
        <w:t xml:space="preserve">   </w:t>
      </w:r>
    </w:p>
    <w:p w:rsidR="002D4AE9" w:rsidRDefault="002D4AE9" w:rsidP="009B225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</w:p>
    <w:p w:rsidR="002D4AE9" w:rsidRDefault="002D4AE9" w:rsidP="009B225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Дотримуючись ЗУ «Про освіту», обов’язково необхідно розглянути питання якості освітніх послуг, які надає школа. Найкращим показником якості рівня знань, які отримують учні – є зовнішнє незалежне оцінювання.</w:t>
      </w:r>
    </w:p>
    <w:p w:rsidR="002D4AE9" w:rsidRPr="004052F9" w:rsidRDefault="002D4AE9" w:rsidP="009B225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1315"/>
        <w:gridCol w:w="805"/>
        <w:gridCol w:w="771"/>
        <w:gridCol w:w="805"/>
        <w:gridCol w:w="771"/>
        <w:gridCol w:w="805"/>
        <w:gridCol w:w="771"/>
        <w:gridCol w:w="805"/>
        <w:gridCol w:w="771"/>
        <w:gridCol w:w="759"/>
        <w:gridCol w:w="727"/>
      </w:tblGrid>
      <w:tr w:rsidR="00F506E8" w:rsidRPr="004052F9" w:rsidTr="002D69D1">
        <w:tc>
          <w:tcPr>
            <w:tcW w:w="9571" w:type="dxa"/>
            <w:gridSpan w:val="12"/>
          </w:tcPr>
          <w:p w:rsidR="00F506E8" w:rsidRPr="004052F9" w:rsidRDefault="00F506E8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F506E8">
              <w:rPr>
                <w:rFonts w:ascii="Times New Roman" w:eastAsia="Times New Roman" w:hAnsi="Times New Roman" w:cs="Times New Roman"/>
                <w:b/>
                <w:sz w:val="24"/>
                <w:lang w:val="uk" w:eastAsia="ru-RU"/>
              </w:rPr>
              <w:t xml:space="preserve">    2014-2015</w:t>
            </w:r>
          </w:p>
        </w:tc>
      </w:tr>
      <w:tr w:rsidR="001362D0" w:rsidRPr="004052F9" w:rsidTr="004052F9">
        <w:tc>
          <w:tcPr>
            <w:tcW w:w="466" w:type="dxa"/>
            <w:vMerge w:val="restart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№</w:t>
            </w:r>
          </w:p>
        </w:tc>
        <w:tc>
          <w:tcPr>
            <w:tcW w:w="1315" w:type="dxa"/>
            <w:vMerge w:val="restart"/>
            <w:tcBorders>
              <w:tr2bl w:val="single" w:sz="4" w:space="0" w:color="auto"/>
            </w:tcBorders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Кількість учнів </w:t>
            </w:r>
          </w:p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   Предмет</w:t>
            </w:r>
          </w:p>
        </w:tc>
        <w:tc>
          <w:tcPr>
            <w:tcW w:w="6304" w:type="dxa"/>
            <w:gridSpan w:val="8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Рівень навчальних досягнень</w:t>
            </w:r>
          </w:p>
        </w:tc>
        <w:tc>
          <w:tcPr>
            <w:tcW w:w="1486" w:type="dxa"/>
            <w:gridSpan w:val="2"/>
            <w:vMerge w:val="restart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Якість знань</w:t>
            </w:r>
          </w:p>
        </w:tc>
      </w:tr>
      <w:tr w:rsidR="001362D0" w:rsidRPr="004052F9" w:rsidTr="004052F9">
        <w:tc>
          <w:tcPr>
            <w:tcW w:w="466" w:type="dxa"/>
            <w:vMerge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</w:p>
        </w:tc>
        <w:tc>
          <w:tcPr>
            <w:tcW w:w="1315" w:type="dxa"/>
            <w:vMerge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</w:p>
        </w:tc>
        <w:tc>
          <w:tcPr>
            <w:tcW w:w="1576" w:type="dxa"/>
            <w:gridSpan w:val="2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початковий  </w:t>
            </w:r>
          </w:p>
        </w:tc>
        <w:tc>
          <w:tcPr>
            <w:tcW w:w="1576" w:type="dxa"/>
            <w:gridSpan w:val="2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середній</w:t>
            </w:r>
          </w:p>
        </w:tc>
        <w:tc>
          <w:tcPr>
            <w:tcW w:w="1576" w:type="dxa"/>
            <w:gridSpan w:val="2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достатній</w:t>
            </w:r>
          </w:p>
        </w:tc>
        <w:tc>
          <w:tcPr>
            <w:tcW w:w="1576" w:type="dxa"/>
            <w:gridSpan w:val="2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високий</w:t>
            </w:r>
          </w:p>
        </w:tc>
        <w:tc>
          <w:tcPr>
            <w:tcW w:w="1486" w:type="dxa"/>
            <w:gridSpan w:val="2"/>
            <w:vMerge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</w:p>
        </w:tc>
      </w:tr>
      <w:tr w:rsidR="001362D0" w:rsidRPr="004052F9" w:rsidTr="004052F9">
        <w:tc>
          <w:tcPr>
            <w:tcW w:w="466" w:type="dxa"/>
            <w:vMerge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</w:p>
        </w:tc>
        <w:tc>
          <w:tcPr>
            <w:tcW w:w="1315" w:type="dxa"/>
            <w:vMerge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</w:p>
        </w:tc>
        <w:tc>
          <w:tcPr>
            <w:tcW w:w="805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річна</w:t>
            </w:r>
          </w:p>
        </w:tc>
        <w:tc>
          <w:tcPr>
            <w:tcW w:w="771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ДПА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річна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ДПА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річна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ДПА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річна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ДПА</w:t>
            </w:r>
          </w:p>
        </w:tc>
        <w:tc>
          <w:tcPr>
            <w:tcW w:w="759" w:type="dxa"/>
          </w:tcPr>
          <w:p w:rsidR="004052F9" w:rsidRPr="004052F9" w:rsidRDefault="004052F9" w:rsidP="00AA3A9F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річна</w:t>
            </w:r>
          </w:p>
        </w:tc>
        <w:tc>
          <w:tcPr>
            <w:tcW w:w="727" w:type="dxa"/>
          </w:tcPr>
          <w:p w:rsidR="004052F9" w:rsidRPr="004052F9" w:rsidRDefault="004052F9" w:rsidP="00AA3A9F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ДПА</w:t>
            </w:r>
          </w:p>
        </w:tc>
      </w:tr>
      <w:tr w:rsidR="001362D0" w:rsidRPr="004052F9" w:rsidTr="004052F9">
        <w:tc>
          <w:tcPr>
            <w:tcW w:w="466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1.</w:t>
            </w:r>
          </w:p>
        </w:tc>
        <w:tc>
          <w:tcPr>
            <w:tcW w:w="1315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5(укр. мова) ЗНО</w:t>
            </w:r>
          </w:p>
        </w:tc>
        <w:tc>
          <w:tcPr>
            <w:tcW w:w="805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771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60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40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40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40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759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40</w:t>
            </w:r>
          </w:p>
        </w:tc>
        <w:tc>
          <w:tcPr>
            <w:tcW w:w="727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40</w:t>
            </w:r>
          </w:p>
        </w:tc>
      </w:tr>
      <w:tr w:rsidR="001362D0" w:rsidRPr="004052F9" w:rsidTr="004052F9">
        <w:tc>
          <w:tcPr>
            <w:tcW w:w="466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2.</w:t>
            </w:r>
          </w:p>
        </w:tc>
        <w:tc>
          <w:tcPr>
            <w:tcW w:w="1315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5 </w:t>
            </w: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lastRenderedPageBreak/>
              <w:t>(</w:t>
            </w:r>
            <w:proofErr w:type="spellStart"/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.</w:t>
            </w: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)</w:t>
            </w:r>
          </w:p>
        </w:tc>
        <w:tc>
          <w:tcPr>
            <w:tcW w:w="805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lastRenderedPageBreak/>
              <w:t>0</w:t>
            </w:r>
          </w:p>
        </w:tc>
        <w:tc>
          <w:tcPr>
            <w:tcW w:w="771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60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60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759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727" w:type="dxa"/>
          </w:tcPr>
          <w:p w:rsidR="004052F9" w:rsidRPr="004052F9" w:rsidRDefault="004052F9" w:rsidP="004052F9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40</w:t>
            </w:r>
          </w:p>
        </w:tc>
      </w:tr>
      <w:tr w:rsidR="001362D0" w:rsidRPr="004052F9" w:rsidTr="004052F9">
        <w:tc>
          <w:tcPr>
            <w:tcW w:w="466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lastRenderedPageBreak/>
              <w:t>3.</w:t>
            </w:r>
          </w:p>
        </w:tc>
        <w:tc>
          <w:tcPr>
            <w:tcW w:w="1315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. Укр.)</w:t>
            </w:r>
          </w:p>
        </w:tc>
        <w:tc>
          <w:tcPr>
            <w:tcW w:w="805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771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40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60</w:t>
            </w:r>
          </w:p>
        </w:tc>
        <w:tc>
          <w:tcPr>
            <w:tcW w:w="805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40</w:t>
            </w:r>
          </w:p>
        </w:tc>
        <w:tc>
          <w:tcPr>
            <w:tcW w:w="771" w:type="dxa"/>
          </w:tcPr>
          <w:p w:rsidR="004052F9" w:rsidRPr="004052F9" w:rsidRDefault="004052F9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40</w:t>
            </w:r>
          </w:p>
        </w:tc>
        <w:tc>
          <w:tcPr>
            <w:tcW w:w="759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60</w:t>
            </w:r>
          </w:p>
        </w:tc>
        <w:tc>
          <w:tcPr>
            <w:tcW w:w="727" w:type="dxa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100</w:t>
            </w:r>
          </w:p>
        </w:tc>
      </w:tr>
      <w:tr w:rsidR="004052F9" w:rsidRPr="004052F9" w:rsidTr="00B024CB">
        <w:tc>
          <w:tcPr>
            <w:tcW w:w="9571" w:type="dxa"/>
            <w:gridSpan w:val="12"/>
          </w:tcPr>
          <w:p w:rsidR="004052F9" w:rsidRPr="004052F9" w:rsidRDefault="004052F9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ru-RU"/>
              </w:rPr>
              <w:t>2015-2016</w:t>
            </w:r>
          </w:p>
        </w:tc>
      </w:tr>
      <w:tr w:rsidR="001362D0" w:rsidRPr="004052F9" w:rsidTr="004052F9">
        <w:tc>
          <w:tcPr>
            <w:tcW w:w="466" w:type="dxa"/>
          </w:tcPr>
          <w:p w:rsidR="001362D0" w:rsidRPr="004052F9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1.</w:t>
            </w:r>
          </w:p>
        </w:tc>
        <w:tc>
          <w:tcPr>
            <w:tcW w:w="1315" w:type="dxa"/>
          </w:tcPr>
          <w:p w:rsidR="001362D0" w:rsidRPr="004052F9" w:rsidRDefault="001362D0" w:rsidP="0030282D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5(укр. мова) ЗНО</w:t>
            </w:r>
          </w:p>
        </w:tc>
        <w:tc>
          <w:tcPr>
            <w:tcW w:w="805" w:type="dxa"/>
          </w:tcPr>
          <w:p w:rsidR="001362D0" w:rsidRPr="001362D0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771" w:type="dxa"/>
          </w:tcPr>
          <w:p w:rsidR="001362D0" w:rsidRPr="001362D0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805" w:type="dxa"/>
          </w:tcPr>
          <w:p w:rsidR="001362D0" w:rsidRPr="001362D0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60</w:t>
            </w:r>
          </w:p>
        </w:tc>
        <w:tc>
          <w:tcPr>
            <w:tcW w:w="771" w:type="dxa"/>
          </w:tcPr>
          <w:p w:rsidR="001362D0" w:rsidRPr="001362D0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60</w:t>
            </w:r>
          </w:p>
        </w:tc>
        <w:tc>
          <w:tcPr>
            <w:tcW w:w="805" w:type="dxa"/>
          </w:tcPr>
          <w:p w:rsidR="001362D0" w:rsidRPr="001362D0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40</w:t>
            </w:r>
          </w:p>
        </w:tc>
        <w:tc>
          <w:tcPr>
            <w:tcW w:w="771" w:type="dxa"/>
          </w:tcPr>
          <w:p w:rsidR="001362D0" w:rsidRPr="001362D0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805" w:type="dxa"/>
          </w:tcPr>
          <w:p w:rsidR="001362D0" w:rsidRPr="001362D0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771" w:type="dxa"/>
          </w:tcPr>
          <w:p w:rsidR="001362D0" w:rsidRPr="001362D0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759" w:type="dxa"/>
          </w:tcPr>
          <w:p w:rsidR="001362D0" w:rsidRPr="001362D0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40</w:t>
            </w:r>
          </w:p>
        </w:tc>
        <w:tc>
          <w:tcPr>
            <w:tcW w:w="727" w:type="dxa"/>
          </w:tcPr>
          <w:p w:rsidR="001362D0" w:rsidRPr="001362D0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40</w:t>
            </w:r>
          </w:p>
        </w:tc>
      </w:tr>
      <w:tr w:rsidR="001362D0" w:rsidRPr="004052F9" w:rsidTr="004052F9">
        <w:tc>
          <w:tcPr>
            <w:tcW w:w="466" w:type="dxa"/>
          </w:tcPr>
          <w:p w:rsidR="001362D0" w:rsidRPr="004052F9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2.</w:t>
            </w:r>
          </w:p>
        </w:tc>
        <w:tc>
          <w:tcPr>
            <w:tcW w:w="1315" w:type="dxa"/>
          </w:tcPr>
          <w:p w:rsidR="001362D0" w:rsidRPr="004052F9" w:rsidRDefault="001362D0" w:rsidP="0030282D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1</w:t>
            </w:r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(</w:t>
            </w:r>
            <w:proofErr w:type="spellStart"/>
            <w:r w:rsidRPr="004052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.) ЗНО</w:t>
            </w:r>
          </w:p>
        </w:tc>
        <w:tc>
          <w:tcPr>
            <w:tcW w:w="805" w:type="dxa"/>
          </w:tcPr>
          <w:p w:rsidR="001362D0" w:rsidRPr="001362D0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771" w:type="dxa"/>
          </w:tcPr>
          <w:p w:rsidR="001362D0" w:rsidRPr="001362D0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805" w:type="dxa"/>
          </w:tcPr>
          <w:p w:rsidR="001362D0" w:rsidRPr="004052F9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-</w:t>
            </w:r>
          </w:p>
        </w:tc>
        <w:tc>
          <w:tcPr>
            <w:tcW w:w="771" w:type="dxa"/>
          </w:tcPr>
          <w:p w:rsidR="001362D0" w:rsidRPr="004052F9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-</w:t>
            </w:r>
          </w:p>
        </w:tc>
        <w:tc>
          <w:tcPr>
            <w:tcW w:w="805" w:type="dxa"/>
          </w:tcPr>
          <w:p w:rsidR="001362D0" w:rsidRPr="004052F9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-</w:t>
            </w:r>
          </w:p>
        </w:tc>
        <w:tc>
          <w:tcPr>
            <w:tcW w:w="771" w:type="dxa"/>
          </w:tcPr>
          <w:p w:rsidR="001362D0" w:rsidRPr="004052F9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805" w:type="dxa"/>
          </w:tcPr>
          <w:p w:rsidR="001362D0" w:rsidRPr="001362D0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771" w:type="dxa"/>
          </w:tcPr>
          <w:p w:rsidR="001362D0" w:rsidRPr="001362D0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759" w:type="dxa"/>
          </w:tcPr>
          <w:p w:rsidR="001362D0" w:rsidRPr="001362D0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40</w:t>
            </w:r>
          </w:p>
        </w:tc>
        <w:tc>
          <w:tcPr>
            <w:tcW w:w="727" w:type="dxa"/>
          </w:tcPr>
          <w:p w:rsidR="001362D0" w:rsidRPr="001362D0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136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20</w:t>
            </w:r>
          </w:p>
        </w:tc>
      </w:tr>
      <w:tr w:rsidR="001362D0" w:rsidRPr="004052F9" w:rsidTr="004052F9">
        <w:tc>
          <w:tcPr>
            <w:tcW w:w="466" w:type="dxa"/>
          </w:tcPr>
          <w:p w:rsidR="001362D0" w:rsidRPr="004052F9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3.</w:t>
            </w:r>
          </w:p>
        </w:tc>
        <w:tc>
          <w:tcPr>
            <w:tcW w:w="1315" w:type="dxa"/>
          </w:tcPr>
          <w:p w:rsidR="001362D0" w:rsidRPr="004052F9" w:rsidRDefault="001362D0" w:rsidP="0030282D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. Укр.) ЗНО</w:t>
            </w:r>
          </w:p>
        </w:tc>
        <w:tc>
          <w:tcPr>
            <w:tcW w:w="805" w:type="dxa"/>
          </w:tcPr>
          <w:p w:rsidR="001362D0" w:rsidRPr="00B63FE1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B63F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771" w:type="dxa"/>
          </w:tcPr>
          <w:p w:rsidR="001362D0" w:rsidRPr="00B63FE1" w:rsidRDefault="001362D0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B63F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805" w:type="dxa"/>
          </w:tcPr>
          <w:p w:rsidR="001362D0" w:rsidRPr="00B63FE1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B63F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60</w:t>
            </w:r>
          </w:p>
        </w:tc>
        <w:tc>
          <w:tcPr>
            <w:tcW w:w="771" w:type="dxa"/>
          </w:tcPr>
          <w:p w:rsidR="001362D0" w:rsidRPr="00B63FE1" w:rsidRDefault="001362D0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 w:rsidRPr="00B63F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60</w:t>
            </w:r>
          </w:p>
        </w:tc>
        <w:tc>
          <w:tcPr>
            <w:tcW w:w="805" w:type="dxa"/>
          </w:tcPr>
          <w:p w:rsidR="001362D0" w:rsidRPr="00B63FE1" w:rsidRDefault="00B63FE1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B63F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-</w:t>
            </w:r>
          </w:p>
        </w:tc>
        <w:tc>
          <w:tcPr>
            <w:tcW w:w="771" w:type="dxa"/>
          </w:tcPr>
          <w:p w:rsidR="001362D0" w:rsidRPr="00B63FE1" w:rsidRDefault="00B63FE1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B63F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805" w:type="dxa"/>
          </w:tcPr>
          <w:p w:rsidR="001362D0" w:rsidRPr="00B63FE1" w:rsidRDefault="00B63FE1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B63F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771" w:type="dxa"/>
          </w:tcPr>
          <w:p w:rsidR="001362D0" w:rsidRPr="00B63FE1" w:rsidRDefault="00B63FE1" w:rsidP="00D66B78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</w:pPr>
            <w:r w:rsidRPr="00B63F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" w:eastAsia="ru-RU"/>
              </w:rPr>
              <w:t>0</w:t>
            </w:r>
          </w:p>
        </w:tc>
        <w:tc>
          <w:tcPr>
            <w:tcW w:w="759" w:type="dxa"/>
          </w:tcPr>
          <w:p w:rsidR="001362D0" w:rsidRPr="00B63FE1" w:rsidRDefault="00B63FE1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20</w:t>
            </w:r>
          </w:p>
        </w:tc>
        <w:tc>
          <w:tcPr>
            <w:tcW w:w="727" w:type="dxa"/>
          </w:tcPr>
          <w:p w:rsidR="001362D0" w:rsidRPr="00B63FE1" w:rsidRDefault="00B63FE1" w:rsidP="009B2252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" w:eastAsia="ru-RU"/>
              </w:rPr>
              <w:t>20</w:t>
            </w:r>
          </w:p>
        </w:tc>
      </w:tr>
    </w:tbl>
    <w:p w:rsidR="00B63FE1" w:rsidRDefault="00B63FE1" w:rsidP="009B225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Якщо підрахувати розбіжність в балах, то:</w:t>
      </w:r>
    </w:p>
    <w:p w:rsidR="00B63FE1" w:rsidRDefault="00B63FE1" w:rsidP="00B63FE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З української мови на 0,4 бали;</w:t>
      </w:r>
    </w:p>
    <w:p w:rsidR="00B63FE1" w:rsidRDefault="00B63FE1" w:rsidP="00B63FE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З математики на 0,2 бали;</w:t>
      </w:r>
    </w:p>
    <w:p w:rsidR="00B63FE1" w:rsidRDefault="00B63FE1" w:rsidP="00B63FE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З історії України на 1,45 бала;</w:t>
      </w:r>
    </w:p>
    <w:p w:rsidR="00B63FE1" w:rsidRDefault="00B63FE1" w:rsidP="00B63FE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З англійської мови на 0,2 бали.</w:t>
      </w:r>
    </w:p>
    <w:p w:rsidR="00A71E2D" w:rsidRDefault="00A71E2D" w:rsidP="00A71E2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</w:p>
    <w:p w:rsidR="00A71E2D" w:rsidRPr="00A71E2D" w:rsidRDefault="00A71E2D" w:rsidP="00A71E2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</w:p>
    <w:p w:rsidR="00B63FE1" w:rsidRDefault="00A71E2D" w:rsidP="00B63FE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5966352C" wp14:editId="4112ABE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1E2D" w:rsidRDefault="00A71E2D" w:rsidP="00B63FE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</w:p>
    <w:p w:rsidR="00A71E2D" w:rsidRDefault="00A71E2D" w:rsidP="00B63FE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</w:p>
    <w:p w:rsidR="00A71E2D" w:rsidRDefault="00A71E2D" w:rsidP="00B63FE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</w:p>
    <w:p w:rsidR="00204447" w:rsidRPr="00B63FE1" w:rsidRDefault="00204447" w:rsidP="00A71E2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" w:eastAsia="ru-RU"/>
        </w:rPr>
      </w:pPr>
    </w:p>
    <w:p w:rsidR="00B63FE1" w:rsidRDefault="00A71E2D" w:rsidP="00B63FE1">
      <w:pPr>
        <w:pStyle w:val="a3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lastRenderedPageBreak/>
        <w:drawing>
          <wp:inline distT="0" distB="0" distL="0" distR="0" wp14:anchorId="045AA63A" wp14:editId="24A7AD9A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3FE1" w:rsidRDefault="00A71E2D" w:rsidP="00A71E2D">
      <w:pPr>
        <w:pStyle w:val="a3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4FBBBF11" wp14:editId="709DCC02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1E2D" w:rsidRDefault="00A71E2D" w:rsidP="00A71E2D">
      <w:pPr>
        <w:pStyle w:val="a3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</w:p>
    <w:p w:rsidR="00B63FE1" w:rsidRDefault="00B63FE1" w:rsidP="00B63FE1">
      <w:pPr>
        <w:pStyle w:val="a3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" w:eastAsia="ru-RU"/>
        </w:rPr>
      </w:pPr>
    </w:p>
    <w:p w:rsidR="00575E49" w:rsidRDefault="00575E49" w:rsidP="00575E4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" w:eastAsia="ru-RU"/>
        </w:rPr>
      </w:pPr>
      <w:r w:rsidRPr="00575E49">
        <w:rPr>
          <w:rFonts w:ascii="Times New Roman" w:eastAsia="Times New Roman" w:hAnsi="Times New Roman" w:cs="Times New Roman"/>
          <w:sz w:val="28"/>
          <w:lang w:val="uk" w:eastAsia="ru-RU"/>
        </w:rPr>
        <w:t>Створення умов для варіативності навчання та вжиті заходи щодо упровадження інноваційних педагогічних</w:t>
      </w:r>
      <w:r>
        <w:rPr>
          <w:rFonts w:ascii="Times New Roman" w:eastAsia="Times New Roman" w:hAnsi="Times New Roman" w:cs="Times New Roman"/>
          <w:sz w:val="28"/>
          <w:lang w:val="uk" w:eastAsia="ru-RU"/>
        </w:rPr>
        <w:t xml:space="preserve"> технологій у навчальний процес.</w:t>
      </w:r>
    </w:p>
    <w:p w:rsidR="00575E49" w:rsidRDefault="00A71E2D" w:rsidP="00575E4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ab/>
      </w:r>
      <w:r w:rsidR="00575E49">
        <w:rPr>
          <w:rFonts w:ascii="Times New Roman" w:eastAsia="Times New Roman" w:hAnsi="Times New Roman" w:cs="Times New Roman"/>
          <w:sz w:val="28"/>
          <w:lang w:val="uk" w:eastAsia="ru-RU"/>
        </w:rPr>
        <w:t>Робочий навчальний план школи складається щорічно у травні, який погоджується на засіданнях головного керуючого органу – Ради школи. Структура РНП – визначається МОНУ; навчальний заклад обирає той додаток, який відповідає кадровому забезпеченню школи. Варіативна складова РНП заповнюється відповідно до кваліфікації та сертифікації кадрового складу.</w:t>
      </w:r>
      <w:r w:rsidR="00E868F4">
        <w:rPr>
          <w:rFonts w:ascii="Times New Roman" w:eastAsia="Times New Roman" w:hAnsi="Times New Roman" w:cs="Times New Roman"/>
          <w:sz w:val="28"/>
          <w:lang w:val="uk" w:eastAsia="ru-RU"/>
        </w:rPr>
        <w:t xml:space="preserve"> На даний момент використовувалось лише 2 години варіативної частини. </w:t>
      </w:r>
    </w:p>
    <w:p w:rsidR="00E868F4" w:rsidRPr="00E868F4" w:rsidRDefault="00E868F4" w:rsidP="00A71E2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" w:eastAsia="ru-RU"/>
        </w:rPr>
      </w:pPr>
      <w:r w:rsidRPr="00E868F4">
        <w:rPr>
          <w:rFonts w:ascii="Times New Roman" w:eastAsia="Times New Roman" w:hAnsi="Times New Roman" w:cs="Times New Roman"/>
          <w:b/>
          <w:sz w:val="28"/>
          <w:lang w:val="uk" w:eastAsia="ru-RU"/>
        </w:rPr>
        <w:t>Використання варіативної складової</w:t>
      </w:r>
    </w:p>
    <w:p w:rsidR="00204447" w:rsidRPr="00204447" w:rsidRDefault="00E868F4" w:rsidP="0020444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lastRenderedPageBreak/>
        <w:drawing>
          <wp:inline distT="0" distB="0" distL="0" distR="0" wp14:anchorId="70A86AF3" wp14:editId="081BE0A5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2FB7" w:rsidRDefault="00E868F4" w:rsidP="008F7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Впровадження інноваційних технологій</w:t>
      </w:r>
      <w:r w:rsidR="00A02454">
        <w:rPr>
          <w:rFonts w:ascii="Times New Roman" w:hAnsi="Times New Roman" w:cs="Times New Roman"/>
          <w:sz w:val="28"/>
        </w:rPr>
        <w:t xml:space="preserve"> – це основна робота наших педагогів. Всі вчителі на 100% володіють ІКТ й стабільно використовують на уроках. (використання мультимедійного проектору). Оволодівають </w:t>
      </w:r>
      <w:r w:rsidR="00C30A5F">
        <w:rPr>
          <w:rFonts w:ascii="Times New Roman" w:hAnsi="Times New Roman" w:cs="Times New Roman"/>
          <w:sz w:val="28"/>
        </w:rPr>
        <w:t xml:space="preserve">сучасними технологіями: веб </w:t>
      </w:r>
      <w:r w:rsidR="00A02454">
        <w:rPr>
          <w:rFonts w:ascii="Times New Roman" w:hAnsi="Times New Roman" w:cs="Times New Roman"/>
          <w:sz w:val="28"/>
        </w:rPr>
        <w:t xml:space="preserve">квесту, бук трейлер, створення </w:t>
      </w:r>
      <w:r w:rsidR="00A02454" w:rsidRPr="00A02454">
        <w:rPr>
          <w:rFonts w:ascii="Times New Roman" w:hAnsi="Times New Roman" w:cs="Times New Roman"/>
          <w:sz w:val="28"/>
        </w:rPr>
        <w:t>фанфикшн</w:t>
      </w:r>
      <w:r w:rsidR="00A02454">
        <w:rPr>
          <w:rFonts w:ascii="Times New Roman" w:hAnsi="Times New Roman" w:cs="Times New Roman"/>
          <w:sz w:val="28"/>
        </w:rPr>
        <w:t xml:space="preserve"> та інше.</w:t>
      </w:r>
      <w:r w:rsidR="003C473F">
        <w:rPr>
          <w:rFonts w:ascii="Times New Roman" w:hAnsi="Times New Roman" w:cs="Times New Roman"/>
          <w:sz w:val="28"/>
        </w:rPr>
        <w:t xml:space="preserve"> </w:t>
      </w:r>
    </w:p>
    <w:p w:rsidR="008D1EF0" w:rsidRDefault="003C473F" w:rsidP="008F7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жовтні 2016 року на базі початкової школи та дошкільного навчального закладу проведено інтегрований </w:t>
      </w:r>
      <w:r w:rsidR="00B42FB7">
        <w:rPr>
          <w:rFonts w:ascii="Times New Roman" w:hAnsi="Times New Roman" w:cs="Times New Roman"/>
          <w:sz w:val="28"/>
        </w:rPr>
        <w:t xml:space="preserve">районний </w:t>
      </w:r>
      <w:r>
        <w:rPr>
          <w:rFonts w:ascii="Times New Roman" w:hAnsi="Times New Roman" w:cs="Times New Roman"/>
          <w:sz w:val="28"/>
        </w:rPr>
        <w:t>семінар «Забезпечення наступності у логіко-математичному розвитку дітей старшого дошкільного й молодшого шкільного віку засобами інноваційних технологій». Під час якого було продемонстровано роботу курсу «</w:t>
      </w:r>
      <w:r w:rsidR="00B42FB7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озвиток продуктивного мислення»</w:t>
      </w:r>
      <w:r w:rsidR="00B42FB7">
        <w:rPr>
          <w:rFonts w:ascii="Times New Roman" w:hAnsi="Times New Roman" w:cs="Times New Roman"/>
          <w:sz w:val="28"/>
        </w:rPr>
        <w:t xml:space="preserve"> (вч. Бороменська В.П.), урок математики в 2 класі (вч. Марчук О.М.) та заняття в дошкільному навчальному закладі (вих. Проценко С.В.). У семінарі взяли участь вчителі початкових класів та вихователі ДНЗ району в кількості 28 чоловік.</w:t>
      </w:r>
    </w:p>
    <w:p w:rsidR="00B42FB7" w:rsidRDefault="00B42FB7" w:rsidP="008F7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лютому 2017 року на базі школи проведено інтегрований районний семінар для вчителів української та зарубіжної літератури «Роль літератури у формуванні ціннісних орієнтирів школярів». Були показані відкриті уроки з української літератури (вч. Кузакова Н.А.) та зарубіжної літератури (вч. Шевченко Г.В.)</w:t>
      </w:r>
      <w:r w:rsidR="00661E69">
        <w:rPr>
          <w:rFonts w:ascii="Times New Roman" w:hAnsi="Times New Roman" w:cs="Times New Roman"/>
          <w:sz w:val="28"/>
        </w:rPr>
        <w:t>, майстер-клас по створенню бук трейлера (вч. Шевченко Г.В.). у семінарі взяли участь вчителі української та зарубіжної літератури у кількості 24 чоловік.</w:t>
      </w:r>
    </w:p>
    <w:p w:rsidR="00661E69" w:rsidRDefault="00661E69" w:rsidP="008F7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квітні 2017 року став переможцем районного етапу і лауреатом обласного етапу Всеукраїнського конкурсу «Інноваційний урок з фізичної культури та урок з фізичної культури з елементами футболу» (вч. Моцьо В.М.)</w:t>
      </w:r>
      <w:r w:rsidR="00477BAF">
        <w:rPr>
          <w:rFonts w:ascii="Times New Roman" w:hAnsi="Times New Roman" w:cs="Times New Roman"/>
          <w:sz w:val="28"/>
        </w:rPr>
        <w:t>.</w:t>
      </w:r>
    </w:p>
    <w:p w:rsidR="00477BAF" w:rsidRDefault="00477BAF" w:rsidP="008F7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цьому році, вперше, учениця 4 класу Валова Марія зайняла І місце на районній олімпіаді з природознавства (вч. Костін В.А.), була нагороджена Грамотою відділу освіти , молоді та спорту Бериславської райдержадміністрації.</w:t>
      </w:r>
    </w:p>
    <w:p w:rsidR="00477BAF" w:rsidRDefault="00477BAF" w:rsidP="008F7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Крім  того, вчителі школи впродовж року брали участь разом з дітьми у різних конкурсах:</w:t>
      </w:r>
    </w:p>
    <w:p w:rsidR="00477BAF" w:rsidRPr="00FB2B03" w:rsidRDefault="00FB2B03" w:rsidP="00FB2B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Шевченко Г.В. – </w:t>
      </w:r>
      <w:r w:rsidRPr="00FB2B03">
        <w:rPr>
          <w:rFonts w:ascii="Times New Roman" w:hAnsi="Times New Roman" w:cs="Times New Roman"/>
          <w:sz w:val="28"/>
        </w:rPr>
        <w:t>дипломи обласного рівня в «Душею прагнемо до миру» та «Невідома Україна у відомих українських обличчях» від МАН.</w:t>
      </w:r>
    </w:p>
    <w:p w:rsidR="00FB2B03" w:rsidRDefault="00FB2B03" w:rsidP="00477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Луценко А.Б. – дипломи обласного рівня «Космічні фантазії», «Знай і люби свій рідний край», «Моя Україна», районного рівня «Початкове технічне моделювання», «Стендове моделюва</w:t>
      </w:r>
      <w:r w:rsidR="00C706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ня»;</w:t>
      </w:r>
    </w:p>
    <w:p w:rsidR="00FB2B03" w:rsidRDefault="00FB2B03" w:rsidP="00477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Костін В.А. </w:t>
      </w:r>
      <w:r w:rsidR="00C7063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70635">
        <w:rPr>
          <w:rFonts w:ascii="Times New Roman" w:hAnsi="Times New Roman" w:cs="Times New Roman"/>
          <w:sz w:val="28"/>
        </w:rPr>
        <w:t>Міжнародна літературна гра «</w:t>
      </w:r>
      <w:r w:rsidR="00C22E59">
        <w:rPr>
          <w:rFonts w:ascii="Times New Roman" w:hAnsi="Times New Roman" w:cs="Times New Roman"/>
          <w:sz w:val="28"/>
          <w:lang w:val="en-US"/>
        </w:rPr>
        <w:t>Su</w:t>
      </w:r>
      <w:r w:rsidR="00C70635">
        <w:rPr>
          <w:rFonts w:ascii="Times New Roman" w:hAnsi="Times New Roman" w:cs="Times New Roman"/>
          <w:sz w:val="28"/>
          <w:lang w:val="en-US"/>
        </w:rPr>
        <w:t>n</w:t>
      </w:r>
      <w:r w:rsidR="00C22E59">
        <w:rPr>
          <w:rFonts w:ascii="Times New Roman" w:hAnsi="Times New Roman" w:cs="Times New Roman"/>
          <w:sz w:val="28"/>
          <w:lang w:val="en-US"/>
        </w:rPr>
        <w:t>flower</w:t>
      </w:r>
      <w:r w:rsidR="00C70635">
        <w:rPr>
          <w:rFonts w:ascii="Times New Roman" w:hAnsi="Times New Roman" w:cs="Times New Roman"/>
          <w:sz w:val="28"/>
        </w:rPr>
        <w:t>»</w:t>
      </w:r>
      <w:r w:rsidR="00EF1A64">
        <w:rPr>
          <w:rFonts w:ascii="Times New Roman" w:hAnsi="Times New Roman" w:cs="Times New Roman"/>
          <w:sz w:val="28"/>
        </w:rPr>
        <w:t>, Міжнародний конкурс імені Петра Яцика (5 місце)</w:t>
      </w:r>
    </w:p>
    <w:p w:rsidR="00EF1A64" w:rsidRDefault="00EF1A64" w:rsidP="00477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Бутенко Т.О. «Грінвич» 3 – золотих, 1 – срібний, 4 – бронзових сертифікати.</w:t>
      </w:r>
    </w:p>
    <w:p w:rsidR="00EF1A64" w:rsidRDefault="00EF1A64" w:rsidP="00477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Кузакова Н.А. взяли участь у 3 різних конкурсах</w:t>
      </w:r>
    </w:p>
    <w:p w:rsidR="00EF1A64" w:rsidRDefault="00EF1A64" w:rsidP="00477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Растєгаєва </w:t>
      </w:r>
      <w:r w:rsidR="00954F0E">
        <w:rPr>
          <w:rFonts w:ascii="Times New Roman" w:hAnsi="Times New Roman" w:cs="Times New Roman"/>
          <w:sz w:val="28"/>
        </w:rPr>
        <w:t>Н.М. – у 3-х</w:t>
      </w:r>
    </w:p>
    <w:p w:rsidR="00EF1A64" w:rsidRDefault="00EF1A64" w:rsidP="00477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Гордий А.В. у 2 </w:t>
      </w:r>
      <w:r w:rsidR="00954F0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х</w:t>
      </w:r>
    </w:p>
    <w:p w:rsidR="00954F0E" w:rsidRDefault="00954F0E" w:rsidP="00477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Бороменська В.П. – у 3-х</w:t>
      </w:r>
    </w:p>
    <w:p w:rsidR="00954F0E" w:rsidRDefault="00954F0E" w:rsidP="00477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Шевченко Н.І. – «Колосок»</w:t>
      </w:r>
    </w:p>
    <w:p w:rsidR="00954F0E" w:rsidRDefault="00954F0E" w:rsidP="00477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Інкала А.М. – «Кенгуру»</w:t>
      </w:r>
    </w:p>
    <w:p w:rsidR="00954F0E" w:rsidRPr="00477BAF" w:rsidRDefault="00954F0E" w:rsidP="00477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Марчук О.М. – 1 </w:t>
      </w:r>
    </w:p>
    <w:p w:rsidR="00C30A5F" w:rsidRPr="00C30A5F" w:rsidRDefault="00C30A5F" w:rsidP="00C30A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30A5F">
        <w:rPr>
          <w:rFonts w:ascii="Times New Roman" w:hAnsi="Times New Roman" w:cs="Times New Roman"/>
          <w:sz w:val="28"/>
        </w:rPr>
        <w:t>рганізація різних форм позаурочної навчально-виховної роботи;</w:t>
      </w:r>
    </w:p>
    <w:p w:rsidR="00C30A5F" w:rsidRDefault="00E372AF" w:rsidP="00E372AF">
      <w:pPr>
        <w:ind w:firstLine="360"/>
        <w:rPr>
          <w:rFonts w:ascii="Times New Roman" w:hAnsi="Times New Roman" w:cs="Times New Roman"/>
          <w:sz w:val="28"/>
        </w:rPr>
      </w:pPr>
      <w:r w:rsidRPr="00E372AF">
        <w:rPr>
          <w:rFonts w:ascii="Times New Roman" w:hAnsi="Times New Roman" w:cs="Times New Roman"/>
          <w:sz w:val="28"/>
        </w:rPr>
        <w:t>Впродовж навчального року навчально-виховна діяльність до</w:t>
      </w:r>
      <w:r>
        <w:rPr>
          <w:rFonts w:ascii="Times New Roman" w:hAnsi="Times New Roman" w:cs="Times New Roman"/>
          <w:sz w:val="28"/>
        </w:rPr>
        <w:t>повнювалась предметними тижнями, місячниками.</w:t>
      </w:r>
      <w:r w:rsidRPr="00E372AF">
        <w:rPr>
          <w:rFonts w:ascii="Times New Roman" w:hAnsi="Times New Roman" w:cs="Times New Roman"/>
          <w:sz w:val="28"/>
        </w:rPr>
        <w:t xml:space="preserve"> Всього було проведено 15 предметних тижнів, 5 предметних місячника</w:t>
      </w:r>
      <w:r>
        <w:rPr>
          <w:rFonts w:ascii="Times New Roman" w:hAnsi="Times New Roman" w:cs="Times New Roman"/>
          <w:sz w:val="28"/>
        </w:rPr>
        <w:t>. Рівень їх проведення був різний, що залежало, в першу чергу, від активності вчителя і як наслідок – активності учнів.</w:t>
      </w:r>
      <w:r w:rsidR="00C424D0">
        <w:rPr>
          <w:rFonts w:ascii="Times New Roman" w:hAnsi="Times New Roman" w:cs="Times New Roman"/>
          <w:sz w:val="28"/>
        </w:rPr>
        <w:t xml:space="preserve"> Найбільш яскравими </w:t>
      </w:r>
      <w:r w:rsidR="003C473F">
        <w:rPr>
          <w:rFonts w:ascii="Times New Roman" w:hAnsi="Times New Roman" w:cs="Times New Roman"/>
          <w:sz w:val="28"/>
        </w:rPr>
        <w:t>можна відмітити Тижні:</w:t>
      </w:r>
    </w:p>
    <w:p w:rsidR="003C473F" w:rsidRDefault="003C473F" w:rsidP="003C47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Фізичної культури і спорту (день здоров’я)</w:t>
      </w:r>
    </w:p>
    <w:p w:rsidR="003C473F" w:rsidRDefault="003C473F" w:rsidP="003C47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Іноземних мов (день Шекспіра)</w:t>
      </w:r>
    </w:p>
    <w:p w:rsidR="003C473F" w:rsidRDefault="003C473F" w:rsidP="003C47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Весняний тиждень Добра</w:t>
      </w:r>
    </w:p>
    <w:p w:rsidR="003C473F" w:rsidRDefault="00661E69" w:rsidP="00661E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Місячники:</w:t>
      </w:r>
    </w:p>
    <w:p w:rsidR="00661E69" w:rsidRDefault="00661E69" w:rsidP="00661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Оборонно-масової роботи</w:t>
      </w:r>
    </w:p>
    <w:p w:rsidR="00661E69" w:rsidRDefault="00E30208" w:rsidP="00661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Української мови та літератури (єдина виховна година присвячена життєтворчості Т.Шевченка)</w:t>
      </w:r>
    </w:p>
    <w:p w:rsidR="008268A1" w:rsidRDefault="008268A1" w:rsidP="008268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Екології (весняний тиждень Добра, конкурс екологічних агітбригад).</w:t>
      </w:r>
    </w:p>
    <w:p w:rsidR="00477BAF" w:rsidRPr="00315FDB" w:rsidRDefault="00045AC4" w:rsidP="00045AC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15FDB">
        <w:rPr>
          <w:rFonts w:ascii="Times New Roman" w:eastAsia="Times New Roman" w:hAnsi="Times New Roman" w:cs="Times New Roman"/>
          <w:sz w:val="28"/>
          <w:lang w:eastAsia="ru-RU"/>
        </w:rPr>
        <w:t>Впродовж року вчителі відвідували районні семінари та заходи, брали участь у дискусіях та обговореннях нагальних педагогічних проблем.</w:t>
      </w:r>
    </w:p>
    <w:p w:rsidR="00045AC4" w:rsidRPr="00315FDB" w:rsidRDefault="00045AC4" w:rsidP="00045AC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45AC4" w:rsidRDefault="00045AC4" w:rsidP="00045AC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15FDB">
        <w:rPr>
          <w:rFonts w:ascii="Times New Roman" w:eastAsia="Times New Roman" w:hAnsi="Times New Roman" w:cs="Times New Roman"/>
          <w:sz w:val="28"/>
          <w:lang w:eastAsia="ru-RU"/>
        </w:rPr>
        <w:t>План заходів щодо організації методич</w:t>
      </w:r>
      <w:r>
        <w:rPr>
          <w:rFonts w:ascii="Times New Roman" w:eastAsia="Times New Roman" w:hAnsi="Times New Roman" w:cs="Times New Roman"/>
          <w:sz w:val="28"/>
          <w:lang w:eastAsia="ru-RU"/>
        </w:rPr>
        <w:t>ної роботи в школі протягом 2016-2017</w:t>
      </w:r>
      <w:r w:rsidRPr="00315FDB">
        <w:rPr>
          <w:rFonts w:ascii="Times New Roman" w:eastAsia="Times New Roman" w:hAnsi="Times New Roman" w:cs="Times New Roman"/>
          <w:sz w:val="28"/>
          <w:lang w:eastAsia="ru-RU"/>
        </w:rPr>
        <w:t xml:space="preserve"> навчального року був виконаний. Однак, у методичній роботі школи є недоліки, які необхідно усунути в наступному навчальному році: формально ставляться до методичної роботи голови методичних об’єднань, оформляють лише документацію та розглядають нормативні документи; не повністю реалізовуються плани проведення </w:t>
      </w:r>
      <w:r w:rsidRPr="00315FD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предметних тижнів ШМО; не здійснюється робота щодо висвітлення питань в періодичній та фаховій літературі. Недостатньо уваги вчителі приділяють практиці проведення шкільних предметних олімпіад із базових дисциплін та підготовці учнів до ІІ (районного) етапу олімпіад. Тому необхідно вчителям-предметникам постійно працювати над підвищенням свого фахового рівня, активно впроваджувати в практику роботи з учнями проектні технології, інтерактивні форми й методи роботи. Головам методичних об'єднань наполегливіше залучати до активної діяльності всіх членів ШМО та домагатися повного виконання спланованої роботи. Також всім педагогам необхідно продовжувати роботу над виробленням в учнів міцних знань, формування умінь застосовувати здобуті знання в нестандартних комунікативних ситуаціях</w:t>
      </w:r>
    </w:p>
    <w:p w:rsidR="00045AC4" w:rsidRPr="00045AC4" w:rsidRDefault="00045AC4" w:rsidP="00045AC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</w:p>
    <w:p w:rsidR="008268A1" w:rsidRPr="008268A1" w:rsidRDefault="008268A1" w:rsidP="008268A1">
      <w:pPr>
        <w:rPr>
          <w:rFonts w:ascii="Times New Roman" w:hAnsi="Times New Roman" w:cs="Times New Roman"/>
          <w:b/>
          <w:sz w:val="28"/>
          <w:lang w:val="uk"/>
        </w:rPr>
      </w:pPr>
      <w:r w:rsidRPr="008268A1">
        <w:rPr>
          <w:rFonts w:ascii="Times New Roman" w:hAnsi="Times New Roman" w:cs="Times New Roman"/>
          <w:b/>
          <w:sz w:val="28"/>
        </w:rPr>
        <w:t xml:space="preserve">ІІ. </w:t>
      </w:r>
      <w:r w:rsidRPr="008268A1">
        <w:rPr>
          <w:rFonts w:ascii="Times New Roman" w:hAnsi="Times New Roman" w:cs="Times New Roman"/>
          <w:b/>
          <w:sz w:val="28"/>
          <w:lang w:val="uk"/>
        </w:rPr>
        <w:t>Вжиті керівником заходи щодо зміцнення та модернізації матеріально-технічної бази навчального закладу;</w:t>
      </w:r>
    </w:p>
    <w:p w:rsidR="008268A1" w:rsidRDefault="00F55F69" w:rsidP="008268A1">
      <w:pPr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>Говорячи про матеріально-технічну базу, за минулий рік, це:</w:t>
      </w:r>
    </w:p>
    <w:p w:rsidR="00F55F69" w:rsidRDefault="00F55F69" w:rsidP="00F55F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>Капітальний ремонт водомережі і відновлення роботи всіх внутрішніх туалетів</w:t>
      </w:r>
      <w:r w:rsidR="008B13F9">
        <w:rPr>
          <w:rFonts w:ascii="Times New Roman" w:hAnsi="Times New Roman" w:cs="Times New Roman"/>
          <w:sz w:val="28"/>
          <w:lang w:val="uk"/>
        </w:rPr>
        <w:t xml:space="preserve"> за кошти бюджету сільської ради в сумі 34 500 грн</w:t>
      </w:r>
      <w:r>
        <w:rPr>
          <w:rFonts w:ascii="Times New Roman" w:hAnsi="Times New Roman" w:cs="Times New Roman"/>
          <w:sz w:val="28"/>
          <w:lang w:val="uk"/>
        </w:rPr>
        <w:t>.</w:t>
      </w:r>
      <w:r w:rsidR="008B13F9">
        <w:rPr>
          <w:rFonts w:ascii="Times New Roman" w:hAnsi="Times New Roman" w:cs="Times New Roman"/>
          <w:sz w:val="28"/>
          <w:lang w:val="uk"/>
        </w:rPr>
        <w:t xml:space="preserve"> і кошти добровільних благодійних внесків батьків в сумі 2000 грн.</w:t>
      </w:r>
    </w:p>
    <w:p w:rsidR="00F55F69" w:rsidRDefault="00F55F69" w:rsidP="00F55F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>Поточний ремонт спортивного залу, а саме укріплення підлоги</w:t>
      </w:r>
      <w:r w:rsidR="008B13F9">
        <w:rPr>
          <w:rFonts w:ascii="Times New Roman" w:hAnsi="Times New Roman" w:cs="Times New Roman"/>
          <w:sz w:val="28"/>
          <w:lang w:val="uk"/>
        </w:rPr>
        <w:t xml:space="preserve"> за кошти бюджету сільської ради в сумі 20 800 грн</w:t>
      </w:r>
      <w:r>
        <w:rPr>
          <w:rFonts w:ascii="Times New Roman" w:hAnsi="Times New Roman" w:cs="Times New Roman"/>
          <w:sz w:val="28"/>
          <w:lang w:val="uk"/>
        </w:rPr>
        <w:t>.</w:t>
      </w:r>
    </w:p>
    <w:p w:rsidR="00F55F69" w:rsidRDefault="00F55F69" w:rsidP="00F55F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>Поточний ремонт харчоблоку</w:t>
      </w:r>
      <w:r w:rsidR="008B13F9">
        <w:rPr>
          <w:rFonts w:ascii="Times New Roman" w:hAnsi="Times New Roman" w:cs="Times New Roman"/>
          <w:sz w:val="28"/>
          <w:lang w:val="uk"/>
        </w:rPr>
        <w:t xml:space="preserve"> за кошти добровільних благоді</w:t>
      </w:r>
      <w:r w:rsidR="008236FE">
        <w:rPr>
          <w:rFonts w:ascii="Times New Roman" w:hAnsi="Times New Roman" w:cs="Times New Roman"/>
          <w:sz w:val="28"/>
          <w:lang w:val="uk"/>
        </w:rPr>
        <w:t xml:space="preserve">йних внесків батьків в сумі 2 300 </w:t>
      </w:r>
      <w:r w:rsidR="008B13F9">
        <w:rPr>
          <w:rFonts w:ascii="Times New Roman" w:hAnsi="Times New Roman" w:cs="Times New Roman"/>
          <w:sz w:val="28"/>
          <w:lang w:val="uk"/>
        </w:rPr>
        <w:t>грн.</w:t>
      </w:r>
    </w:p>
    <w:p w:rsidR="00F55F69" w:rsidRDefault="00F55F69" w:rsidP="00F55F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>Оснащення кабінетів іноземної мови, історії, зарубіжної літератури, української мови та літератури стендами, які були придбані сумісно за кошти педагогічних працівників та благодійні внески батьків.</w:t>
      </w:r>
    </w:p>
    <w:p w:rsidR="005148B9" w:rsidRDefault="005148B9" w:rsidP="005148B9">
      <w:pPr>
        <w:rPr>
          <w:rFonts w:ascii="Times New Roman" w:hAnsi="Times New Roman" w:cs="Times New Roman"/>
          <w:b/>
          <w:sz w:val="28"/>
          <w:lang w:val="uk"/>
        </w:rPr>
      </w:pPr>
      <w:r w:rsidRPr="005148B9">
        <w:rPr>
          <w:rFonts w:ascii="Times New Roman" w:hAnsi="Times New Roman" w:cs="Times New Roman"/>
          <w:b/>
          <w:sz w:val="28"/>
          <w:lang w:val="uk"/>
        </w:rPr>
        <w:t>ІІІ. Залучення додаткових джерел фінансування навчального закладу</w:t>
      </w:r>
      <w:r>
        <w:rPr>
          <w:rFonts w:ascii="Times New Roman" w:hAnsi="Times New Roman" w:cs="Times New Roman"/>
          <w:b/>
          <w:sz w:val="28"/>
          <w:lang w:val="uk"/>
        </w:rPr>
        <w:t xml:space="preserve"> та їх раціональне використання.</w:t>
      </w:r>
    </w:p>
    <w:p w:rsidR="005148B9" w:rsidRDefault="005148B9" w:rsidP="005148B9">
      <w:pPr>
        <w:ind w:firstLine="708"/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 xml:space="preserve">Основним джерелом фінансування навчального закладу є освітня державна субвенція, яка надається на кількість учнів, що навчаються в школі. В ній закладені кошти на ремонт та придбання навчальних посібників для організації навчально-виховного процесу. Але, у зв’язку з тим, що кількість учнів нашої школи повинна бути не менше 150 чоловік, цієї субвенції не вистачає на повне забезпечення. Тому наша головна мета – повернути учнів, що навчаються в м. Берислав до нашої школи. </w:t>
      </w:r>
    </w:p>
    <w:p w:rsidR="005148B9" w:rsidRDefault="00144AB9" w:rsidP="005148B9">
      <w:pPr>
        <w:ind w:firstLine="708"/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>Виникає необхідність залучати добровільні благодійні внески батьків. Використовувати ці кошти ми намагаємось дуже економно. В першу чергу зменшили витрати на поточні необхідні матеріали для роботи харчоблоку, їдальні, туалетів.</w:t>
      </w:r>
      <w:r w:rsidR="005F70F2">
        <w:rPr>
          <w:rFonts w:ascii="Times New Roman" w:hAnsi="Times New Roman" w:cs="Times New Roman"/>
          <w:sz w:val="28"/>
          <w:lang w:val="uk"/>
        </w:rPr>
        <w:t xml:space="preserve"> На початку року всім були надані реквізити для того, щоб добровільні благодійні внески потрапляли на рахунок для подальшого використання. Але батьки відмовились і коштами займається шкільний батьківський комітет, до якого адміністрація школи звертається з клопотанням на виділення визначеної суми для придбання матеріалів, </w:t>
      </w:r>
      <w:r w:rsidR="005F70F2">
        <w:rPr>
          <w:rFonts w:ascii="Times New Roman" w:hAnsi="Times New Roman" w:cs="Times New Roman"/>
          <w:sz w:val="28"/>
          <w:lang w:val="uk"/>
        </w:rPr>
        <w:lastRenderedPageBreak/>
        <w:t>обладнання та інших речей. Звіт по витратам був зроблений 30 травня 2017 року на засіданні Ради школи.</w:t>
      </w:r>
    </w:p>
    <w:p w:rsidR="005F70F2" w:rsidRDefault="005F70F2" w:rsidP="005F70F2">
      <w:pPr>
        <w:rPr>
          <w:rFonts w:ascii="Times New Roman" w:hAnsi="Times New Roman" w:cs="Times New Roman"/>
          <w:b/>
          <w:sz w:val="28"/>
          <w:lang w:val="uk"/>
        </w:rPr>
      </w:pPr>
      <w:r w:rsidRPr="005F70F2">
        <w:rPr>
          <w:rFonts w:ascii="Times New Roman" w:hAnsi="Times New Roman" w:cs="Times New Roman"/>
          <w:b/>
          <w:sz w:val="28"/>
          <w:lang w:val="en-US"/>
        </w:rPr>
        <w:t>IV</w:t>
      </w:r>
      <w:r w:rsidRPr="005F70F2">
        <w:rPr>
          <w:rFonts w:ascii="Times New Roman" w:hAnsi="Times New Roman" w:cs="Times New Roman"/>
          <w:b/>
          <w:sz w:val="28"/>
          <w:lang w:val="ru-RU"/>
        </w:rPr>
        <w:t>. В</w:t>
      </w:r>
      <w:r w:rsidRPr="005F70F2">
        <w:rPr>
          <w:rFonts w:ascii="Times New Roman" w:hAnsi="Times New Roman" w:cs="Times New Roman"/>
          <w:b/>
          <w:sz w:val="28"/>
          <w:lang w:val="uk"/>
        </w:rPr>
        <w:t>житі заходи щодо забезпечення навчального закладу кваліфікованими педагогічними кадрам</w:t>
      </w:r>
      <w:r>
        <w:rPr>
          <w:rFonts w:ascii="Times New Roman" w:hAnsi="Times New Roman" w:cs="Times New Roman"/>
          <w:b/>
          <w:sz w:val="28"/>
          <w:lang w:val="uk"/>
        </w:rPr>
        <w:t>и та доцільність їх розстановки</w:t>
      </w:r>
    </w:p>
    <w:p w:rsidR="00315FDB" w:rsidRPr="00315FDB" w:rsidRDefault="00315FDB" w:rsidP="00315FDB">
      <w:pPr>
        <w:ind w:firstLine="708"/>
        <w:rPr>
          <w:rFonts w:ascii="Times New Roman" w:hAnsi="Times New Roman" w:cs="Times New Roman"/>
          <w:sz w:val="28"/>
        </w:rPr>
      </w:pPr>
      <w:r w:rsidRPr="00315FDB">
        <w:rPr>
          <w:rFonts w:ascii="Times New Roman" w:hAnsi="Times New Roman" w:cs="Times New Roman"/>
          <w:sz w:val="28"/>
        </w:rPr>
        <w:t>Розподіл навчального навантаження між учителями проведено відповідно до фаху та кваліфікації за погодженням з профспілковим комітетом школи.</w:t>
      </w:r>
    </w:p>
    <w:p w:rsidR="00315FDB" w:rsidRPr="00315FDB" w:rsidRDefault="00315FDB" w:rsidP="00315FDB">
      <w:pPr>
        <w:ind w:firstLine="708"/>
        <w:rPr>
          <w:rFonts w:ascii="Times New Roman" w:hAnsi="Times New Roman" w:cs="Times New Roman"/>
          <w:sz w:val="28"/>
        </w:rPr>
      </w:pPr>
      <w:r w:rsidRPr="00315FDB">
        <w:rPr>
          <w:rFonts w:ascii="Times New Roman" w:hAnsi="Times New Roman" w:cs="Times New Roman"/>
          <w:sz w:val="28"/>
        </w:rPr>
        <w:t xml:space="preserve">При підборі кадрів враховуються особисті якості, працездатність, інші характеристики працівника. Час диктує все нові і нові вимоги до вчителя, тому доречним зараз є вміння працювати з комп’ютером, оргтехнікою, що дозволяє активізувати навчальний процес та сприяє самоосвіті. </w:t>
      </w:r>
    </w:p>
    <w:p w:rsidR="005F70F2" w:rsidRDefault="005F70F2" w:rsidP="00315FDB">
      <w:pPr>
        <w:ind w:firstLine="360"/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>Забезпеченість кадрами на сьогоднішній день становить на 78%.</w:t>
      </w:r>
      <w:r w:rsidR="00AE6469">
        <w:rPr>
          <w:rFonts w:ascii="Times New Roman" w:hAnsi="Times New Roman" w:cs="Times New Roman"/>
          <w:sz w:val="28"/>
          <w:lang w:val="uk"/>
        </w:rPr>
        <w:t xml:space="preserve"> Необхідні кваліфіковані </w:t>
      </w:r>
      <w:r>
        <w:rPr>
          <w:rFonts w:ascii="Times New Roman" w:hAnsi="Times New Roman" w:cs="Times New Roman"/>
          <w:sz w:val="28"/>
          <w:lang w:val="uk"/>
        </w:rPr>
        <w:t xml:space="preserve"> </w:t>
      </w:r>
      <w:r w:rsidR="00AE6469">
        <w:rPr>
          <w:rFonts w:ascii="Times New Roman" w:hAnsi="Times New Roman" w:cs="Times New Roman"/>
          <w:sz w:val="28"/>
          <w:lang w:val="uk"/>
        </w:rPr>
        <w:t>вчителі з наступних предметів:</w:t>
      </w:r>
    </w:p>
    <w:p w:rsidR="00AE6469" w:rsidRDefault="00AE6469" w:rsidP="00AE6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"/>
        </w:rPr>
      </w:pPr>
      <w:r w:rsidRPr="00AE6469">
        <w:rPr>
          <w:rFonts w:ascii="Times New Roman" w:hAnsi="Times New Roman" w:cs="Times New Roman"/>
          <w:sz w:val="28"/>
          <w:lang w:val="uk"/>
        </w:rPr>
        <w:t>математика;</w:t>
      </w:r>
    </w:p>
    <w:p w:rsidR="00AE6469" w:rsidRDefault="00AE6469" w:rsidP="00AE6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>фізика;</w:t>
      </w:r>
    </w:p>
    <w:p w:rsidR="00AE6469" w:rsidRDefault="00AE6469" w:rsidP="00AE6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>технології;</w:t>
      </w:r>
    </w:p>
    <w:p w:rsidR="00AE6469" w:rsidRDefault="00AE6469" w:rsidP="00AE6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>музичне мистецтво.</w:t>
      </w:r>
    </w:p>
    <w:p w:rsidR="00AE6469" w:rsidRDefault="00AE6469" w:rsidP="00174D6C">
      <w:pPr>
        <w:ind w:firstLine="360"/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>В цьому році пройшли атестацію 4 вчителя. З них  2 – підтвердили свій кваліфікаційний рівень (Бороменська В.П., Шевченко Н.І. – І категорію) і 2 – підвищили (Гордий А.В. – ІІ, Бутенко Т.О. – І категорії)</w:t>
      </w:r>
    </w:p>
    <w:p w:rsidR="00AE6469" w:rsidRDefault="00AE6469" w:rsidP="001C44C1">
      <w:pPr>
        <w:jc w:val="center"/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3085D0DD" wp14:editId="18AA8D99">
            <wp:extent cx="5310130" cy="3029638"/>
            <wp:effectExtent l="0" t="0" r="24130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44C1" w:rsidRDefault="00174D6C" w:rsidP="001C44C1">
      <w:pPr>
        <w:jc w:val="center"/>
        <w:rPr>
          <w:rFonts w:ascii="Times New Roman" w:hAnsi="Times New Roman" w:cs="Times New Roman"/>
          <w:sz w:val="28"/>
          <w:lang w:val="uk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lastRenderedPageBreak/>
        <w:drawing>
          <wp:inline distT="0" distB="0" distL="0" distR="0" wp14:anchorId="6206DBDB" wp14:editId="3C2D4005">
            <wp:extent cx="5111827" cy="2897437"/>
            <wp:effectExtent l="0" t="0" r="12700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10E8" w:rsidRPr="002B10E8" w:rsidRDefault="00174D6C" w:rsidP="00174D6C">
      <w:pPr>
        <w:rPr>
          <w:rFonts w:ascii="Times New Roman" w:hAnsi="Times New Roman" w:cs="Times New Roman"/>
          <w:b/>
          <w:sz w:val="28"/>
          <w:lang w:val="uk"/>
        </w:rPr>
      </w:pPr>
      <w:r>
        <w:rPr>
          <w:rFonts w:ascii="Times New Roman" w:hAnsi="Times New Roman" w:cs="Times New Roman"/>
          <w:sz w:val="28"/>
          <w:lang w:val="uk"/>
        </w:rPr>
        <w:tab/>
        <w:t xml:space="preserve">Кількість обслуговуючого персоналу була скорочена по причині вилучення оплати праці з освітньої субвенції </w:t>
      </w:r>
      <w:r w:rsidR="002B10E8">
        <w:rPr>
          <w:rFonts w:ascii="Times New Roman" w:hAnsi="Times New Roman" w:cs="Times New Roman"/>
          <w:sz w:val="28"/>
          <w:lang w:val="uk"/>
        </w:rPr>
        <w:t xml:space="preserve">та передача їх </w:t>
      </w:r>
      <w:r>
        <w:rPr>
          <w:rFonts w:ascii="Times New Roman" w:hAnsi="Times New Roman" w:cs="Times New Roman"/>
          <w:sz w:val="28"/>
          <w:lang w:val="uk"/>
        </w:rPr>
        <w:t xml:space="preserve">на </w:t>
      </w:r>
      <w:r w:rsidR="002B10E8">
        <w:rPr>
          <w:rFonts w:ascii="Times New Roman" w:hAnsi="Times New Roman" w:cs="Times New Roman"/>
          <w:sz w:val="28"/>
          <w:lang w:val="uk"/>
        </w:rPr>
        <w:t xml:space="preserve">бюджет районної ради. В зв’язку з цим виникла ситуація, яку ми болюче переживаємо, це скорочення обслуговуючого персоналу. На початок 2016-2017 </w:t>
      </w:r>
      <w:proofErr w:type="spellStart"/>
      <w:r w:rsidR="002B10E8">
        <w:rPr>
          <w:rFonts w:ascii="Times New Roman" w:hAnsi="Times New Roman" w:cs="Times New Roman"/>
          <w:sz w:val="28"/>
          <w:lang w:val="uk"/>
        </w:rPr>
        <w:t>н.р</w:t>
      </w:r>
      <w:proofErr w:type="spellEnd"/>
      <w:r w:rsidR="002B10E8">
        <w:rPr>
          <w:rFonts w:ascii="Times New Roman" w:hAnsi="Times New Roman" w:cs="Times New Roman"/>
          <w:sz w:val="28"/>
          <w:lang w:val="uk"/>
        </w:rPr>
        <w:t xml:space="preserve">. було 12 штатних одиниць обслуговуючого персоналу, на 1 квітня 2017 року пропонували скоротити  8 штатних одиниць, але скорочено було 4 шт. од. Зі школи змушені були піти 2 людини. На даний момент питання </w:t>
      </w:r>
      <w:r w:rsidR="002B10E8" w:rsidRPr="002B10E8">
        <w:rPr>
          <w:rFonts w:ascii="Times New Roman" w:hAnsi="Times New Roman" w:cs="Times New Roman"/>
          <w:sz w:val="28"/>
          <w:lang w:val="uk"/>
        </w:rPr>
        <w:t>щодо скорочення залишається відкритим.</w:t>
      </w:r>
      <w:r w:rsidR="002B10E8" w:rsidRPr="002B10E8">
        <w:rPr>
          <w:rFonts w:ascii="Times New Roman" w:hAnsi="Times New Roman" w:cs="Times New Roman"/>
          <w:b/>
          <w:sz w:val="28"/>
          <w:lang w:val="uk"/>
        </w:rPr>
        <w:t xml:space="preserve"> </w:t>
      </w:r>
    </w:p>
    <w:p w:rsidR="002B10E8" w:rsidRPr="002B10E8" w:rsidRDefault="002B10E8" w:rsidP="002B10E8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" w:eastAsia="ru-RU"/>
        </w:rPr>
      </w:pPr>
      <w:r w:rsidRPr="002B10E8">
        <w:rPr>
          <w:rFonts w:ascii="Times New Roman" w:eastAsia="Times New Roman" w:hAnsi="Times New Roman" w:cs="Times New Roman"/>
          <w:b/>
          <w:sz w:val="28"/>
          <w:lang w:val="en-US" w:eastAsia="ru-RU"/>
        </w:rPr>
        <w:t>C</w:t>
      </w:r>
      <w:proofErr w:type="spellStart"/>
      <w:r w:rsidRPr="002B10E8">
        <w:rPr>
          <w:rFonts w:ascii="Times New Roman" w:eastAsia="Times New Roman" w:hAnsi="Times New Roman" w:cs="Times New Roman"/>
          <w:b/>
          <w:sz w:val="28"/>
          <w:lang w:val="uk" w:eastAsia="ru-RU"/>
        </w:rPr>
        <w:t>оціальний</w:t>
      </w:r>
      <w:proofErr w:type="spellEnd"/>
      <w:r w:rsidRPr="002B10E8">
        <w:rPr>
          <w:rFonts w:ascii="Times New Roman" w:eastAsia="Times New Roman" w:hAnsi="Times New Roman" w:cs="Times New Roman"/>
          <w:b/>
          <w:sz w:val="28"/>
          <w:lang w:val="uk" w:eastAsia="ru-RU"/>
        </w:rPr>
        <w:t xml:space="preserve"> захист, збереження та зміцнення здоров’я учнів та педагогічних працівників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2B10E8" w:rsidRDefault="002B10E8" w:rsidP="002B10E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" w:eastAsia="ru-RU"/>
        </w:rPr>
        <w:tab/>
      </w:r>
      <w:r w:rsidRPr="002B10E8">
        <w:rPr>
          <w:rFonts w:ascii="Times New Roman" w:eastAsia="Times New Roman" w:hAnsi="Times New Roman" w:cs="Times New Roman"/>
          <w:sz w:val="28"/>
          <w:lang w:val="uk" w:eastAsia="ru-RU"/>
        </w:rPr>
        <w:t>На даний момент в школі навчаються учні наступних пільгових категорій</w:t>
      </w:r>
      <w:r w:rsidR="00C91A5E">
        <w:rPr>
          <w:rFonts w:ascii="Times New Roman" w:eastAsia="Times New Roman" w:hAnsi="Times New Roman" w:cs="Times New Roman"/>
          <w:sz w:val="28"/>
          <w:lang w:val="uk" w:eastAsia="ru-RU"/>
        </w:rPr>
        <w:t>:</w:t>
      </w:r>
    </w:p>
    <w:p w:rsidR="00C91A5E" w:rsidRDefault="00C91A5E" w:rsidP="00C91A5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Діти з багатодітних сімей</w:t>
      </w:r>
    </w:p>
    <w:p w:rsidR="00C91A5E" w:rsidRDefault="00C91A5E" w:rsidP="00C91A5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Діти з малозабезпечених сімей</w:t>
      </w:r>
    </w:p>
    <w:p w:rsidR="00C91A5E" w:rsidRDefault="00C91A5E" w:rsidP="00C91A5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Діти учасників АТО – 2;</w:t>
      </w:r>
    </w:p>
    <w:p w:rsidR="00C91A5E" w:rsidRDefault="00C91A5E" w:rsidP="00C91A5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Діти-сироти – 1;</w:t>
      </w:r>
    </w:p>
    <w:p w:rsidR="00C91A5E" w:rsidRDefault="00C91A5E" w:rsidP="00C91A5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Діти-інваліди – 1;</w:t>
      </w:r>
    </w:p>
    <w:p w:rsidR="00C91A5E" w:rsidRDefault="00C91A5E" w:rsidP="00C91A5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Діти, постраждалі від аварії на ЧАЕС – 2;</w:t>
      </w:r>
    </w:p>
    <w:p w:rsidR="00C91A5E" w:rsidRDefault="00C91A5E" w:rsidP="00C91A5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Безкоштовним харчуванням забезпечені лише 2, 3, 4 категорії. Останнім пропонується безкоштовне оздоровлення в таборі «Старт» та категорії 3 – безкоштовне оздоровлення на морі. Влітку 2016 року у ІІ зміну відпочивали безкоштовно 2 дітей з багатодітної сім</w:t>
      </w:r>
      <w:r>
        <w:rPr>
          <w:rFonts w:ascii="Impact" w:eastAsia="Times New Roman" w:hAnsi="Impact" w:cs="Times New Roman"/>
          <w:sz w:val="28"/>
          <w:lang w:val="uk" w:eastAsia="ru-RU"/>
        </w:rPr>
        <w:t>’</w:t>
      </w:r>
      <w:r>
        <w:rPr>
          <w:rFonts w:ascii="Times New Roman" w:eastAsia="Times New Roman" w:hAnsi="Times New Roman" w:cs="Times New Roman"/>
          <w:sz w:val="28"/>
          <w:lang w:val="uk" w:eastAsia="ru-RU"/>
        </w:rPr>
        <w:t>ї.</w:t>
      </w:r>
    </w:p>
    <w:p w:rsidR="00C91A5E" w:rsidRDefault="00315FDB" w:rsidP="00C91A5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lang w:val="uk" w:eastAsia="ru-RU"/>
        </w:rPr>
        <w:t>З</w:t>
      </w:r>
      <w:r w:rsidR="00C91A5E" w:rsidRPr="00C91A5E">
        <w:rPr>
          <w:rFonts w:ascii="Times New Roman" w:eastAsia="Times New Roman" w:hAnsi="Times New Roman" w:cs="Times New Roman"/>
          <w:sz w:val="28"/>
          <w:lang w:val="uk" w:eastAsia="ru-RU"/>
        </w:rPr>
        <w:t>абезпечення організації харчування та медичного обслуговування у</w:t>
      </w:r>
      <w:r>
        <w:rPr>
          <w:rFonts w:ascii="Times New Roman" w:eastAsia="Times New Roman" w:hAnsi="Times New Roman" w:cs="Times New Roman"/>
          <w:sz w:val="28"/>
          <w:lang w:val="uk" w:eastAsia="ru-RU"/>
        </w:rPr>
        <w:t>чнів і педагогічних працівників</w:t>
      </w:r>
    </w:p>
    <w:p w:rsidR="00315FDB" w:rsidRPr="00D92CF0" w:rsidRDefault="00315FDB" w:rsidP="00315F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315FDB">
        <w:rPr>
          <w:rFonts w:ascii="Times New Roman" w:hAnsi="Times New Roman" w:cs="Times New Roman"/>
          <w:bCs/>
          <w:iCs/>
          <w:sz w:val="28"/>
        </w:rPr>
        <w:t xml:space="preserve">У школі працює їдальня, робота якої відповідає організації навчально-виховного процесу в школі та Державним  санітарним  правилам  і  нормам  улаштування. Кількість учнів, що харчувалось впродовж навчального року варіювалось від 67 до 16 чоловік, в середньому 38 чоловік, що складало 33%. </w:t>
      </w:r>
    </w:p>
    <w:p w:rsidR="00D92CF0" w:rsidRDefault="00D92CF0" w:rsidP="00D92CF0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p w:rsidR="00B23A5F" w:rsidRDefault="00B23A5F" w:rsidP="00D92CF0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p w:rsidR="00B23A5F" w:rsidRDefault="00B23A5F" w:rsidP="00D92CF0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p w:rsidR="00B23A5F" w:rsidRPr="00315FDB" w:rsidRDefault="00B23A5F" w:rsidP="00D92CF0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709"/>
        <w:gridCol w:w="992"/>
        <w:gridCol w:w="709"/>
        <w:gridCol w:w="1275"/>
        <w:gridCol w:w="851"/>
        <w:gridCol w:w="1134"/>
        <w:gridCol w:w="709"/>
      </w:tblGrid>
      <w:tr w:rsidR="00315FDB" w:rsidRPr="00621F2C" w:rsidTr="003D71BF">
        <w:trPr>
          <w:trHeight w:val="218"/>
        </w:trPr>
        <w:tc>
          <w:tcPr>
            <w:tcW w:w="1809" w:type="dxa"/>
            <w:vMerge w:val="restart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Охоплено гарячим харчуванням</w:t>
            </w:r>
          </w:p>
        </w:tc>
        <w:tc>
          <w:tcPr>
            <w:tcW w:w="1418" w:type="dxa"/>
            <w:vMerge w:val="restart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М</w:t>
            </w:r>
            <w:proofErr w:type="spellStart"/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ісяць</w:t>
            </w:r>
            <w:proofErr w:type="spellEnd"/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</w:p>
        </w:tc>
        <w:tc>
          <w:tcPr>
            <w:tcW w:w="7513" w:type="dxa"/>
            <w:gridSpan w:val="8"/>
            <w:tcBorders>
              <w:bottom w:val="nil"/>
            </w:tcBorders>
            <w:shd w:val="clear" w:color="auto" w:fill="auto"/>
          </w:tcPr>
          <w:p w:rsidR="00315FDB" w:rsidRPr="00621F2C" w:rsidRDefault="00315FDB" w:rsidP="003D71B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Із них</w:t>
            </w:r>
          </w:p>
        </w:tc>
      </w:tr>
      <w:tr w:rsidR="00315FDB" w:rsidRPr="00621F2C" w:rsidTr="003D71BF">
        <w:trPr>
          <w:trHeight w:val="98"/>
        </w:trPr>
        <w:tc>
          <w:tcPr>
            <w:tcW w:w="1809" w:type="dxa"/>
            <w:vMerge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1418" w:type="dxa"/>
            <w:vMerge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1-4 класи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5-11 класи</w:t>
            </w:r>
          </w:p>
        </w:tc>
      </w:tr>
      <w:tr w:rsidR="00315FDB" w:rsidRPr="00621F2C" w:rsidTr="003D71BF">
        <w:trPr>
          <w:trHeight w:val="357"/>
        </w:trPr>
        <w:tc>
          <w:tcPr>
            <w:tcW w:w="1809" w:type="dxa"/>
            <w:vMerge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1418" w:type="dxa"/>
            <w:vMerge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Всього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М/з</w:t>
            </w:r>
          </w:p>
        </w:tc>
        <w:tc>
          <w:tcPr>
            <w:tcW w:w="992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Сироти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proofErr w:type="gramStart"/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б</w:t>
            </w:r>
            <w:proofErr w:type="gramEnd"/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/к</w:t>
            </w:r>
          </w:p>
        </w:tc>
        <w:tc>
          <w:tcPr>
            <w:tcW w:w="1275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Всього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М/з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Сироти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proofErr w:type="gramStart"/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б</w:t>
            </w:r>
            <w:proofErr w:type="gramEnd"/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/к</w:t>
            </w:r>
          </w:p>
        </w:tc>
      </w:tr>
      <w:tr w:rsidR="00315FDB" w:rsidRPr="00621F2C" w:rsidTr="003D71BF">
        <w:trPr>
          <w:cantSplit/>
          <w:trHeight w:val="1134"/>
        </w:trPr>
        <w:tc>
          <w:tcPr>
            <w:tcW w:w="1809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39</w:t>
            </w:r>
          </w:p>
        </w:tc>
        <w:tc>
          <w:tcPr>
            <w:tcW w:w="1418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 xml:space="preserve">Вересень 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21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3</w:t>
            </w:r>
          </w:p>
        </w:tc>
        <w:tc>
          <w:tcPr>
            <w:tcW w:w="992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18</w:t>
            </w:r>
          </w:p>
        </w:tc>
        <w:tc>
          <w:tcPr>
            <w:tcW w:w="1275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11</w:t>
            </w:r>
          </w:p>
        </w:tc>
      </w:tr>
      <w:tr w:rsidR="00315FDB" w:rsidRPr="00621F2C" w:rsidTr="003D71BF">
        <w:trPr>
          <w:cantSplit/>
          <w:trHeight w:val="1134"/>
        </w:trPr>
        <w:tc>
          <w:tcPr>
            <w:tcW w:w="1809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67</w:t>
            </w:r>
          </w:p>
        </w:tc>
        <w:tc>
          <w:tcPr>
            <w:tcW w:w="1418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 xml:space="preserve">Жовтень 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49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3</w:t>
            </w:r>
          </w:p>
        </w:tc>
        <w:tc>
          <w:tcPr>
            <w:tcW w:w="992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1275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11</w:t>
            </w:r>
          </w:p>
        </w:tc>
      </w:tr>
      <w:tr w:rsidR="00315FDB" w:rsidRPr="00621F2C" w:rsidTr="003D71BF">
        <w:trPr>
          <w:cantSplit/>
          <w:trHeight w:val="1134"/>
        </w:trPr>
        <w:tc>
          <w:tcPr>
            <w:tcW w:w="1809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65</w:t>
            </w:r>
          </w:p>
        </w:tc>
        <w:tc>
          <w:tcPr>
            <w:tcW w:w="1418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 xml:space="preserve">Листопад 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49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3</w:t>
            </w:r>
          </w:p>
        </w:tc>
        <w:tc>
          <w:tcPr>
            <w:tcW w:w="992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1275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9</w:t>
            </w:r>
          </w:p>
        </w:tc>
      </w:tr>
      <w:tr w:rsidR="00315FDB" w:rsidRPr="00621F2C" w:rsidTr="003D71BF">
        <w:trPr>
          <w:cantSplit/>
          <w:trHeight w:val="1134"/>
        </w:trPr>
        <w:tc>
          <w:tcPr>
            <w:tcW w:w="1809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66</w:t>
            </w:r>
          </w:p>
        </w:tc>
        <w:tc>
          <w:tcPr>
            <w:tcW w:w="1418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 xml:space="preserve">Грудень 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48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</w:t>
            </w:r>
          </w:p>
        </w:tc>
        <w:tc>
          <w:tcPr>
            <w:tcW w:w="992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1275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11</w:t>
            </w:r>
          </w:p>
        </w:tc>
      </w:tr>
      <w:tr w:rsidR="00315FDB" w:rsidRPr="00621F2C" w:rsidTr="003D71BF">
        <w:trPr>
          <w:cantSplit/>
          <w:trHeight w:val="1134"/>
        </w:trPr>
        <w:tc>
          <w:tcPr>
            <w:tcW w:w="1809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22</w:t>
            </w:r>
          </w:p>
        </w:tc>
        <w:tc>
          <w:tcPr>
            <w:tcW w:w="1418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 xml:space="preserve">Січень 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3</w:t>
            </w:r>
          </w:p>
        </w:tc>
        <w:tc>
          <w:tcPr>
            <w:tcW w:w="992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7</w:t>
            </w:r>
          </w:p>
        </w:tc>
        <w:tc>
          <w:tcPr>
            <w:tcW w:w="1275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8</w:t>
            </w:r>
          </w:p>
        </w:tc>
      </w:tr>
      <w:tr w:rsidR="00315FDB" w:rsidRPr="00621F2C" w:rsidTr="003D71BF">
        <w:trPr>
          <w:cantSplit/>
          <w:trHeight w:val="1134"/>
        </w:trPr>
        <w:tc>
          <w:tcPr>
            <w:tcW w:w="1809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22</w:t>
            </w:r>
          </w:p>
        </w:tc>
        <w:tc>
          <w:tcPr>
            <w:tcW w:w="1418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 xml:space="preserve">Лютий 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3</w:t>
            </w:r>
          </w:p>
        </w:tc>
        <w:tc>
          <w:tcPr>
            <w:tcW w:w="992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7</w:t>
            </w:r>
          </w:p>
        </w:tc>
        <w:tc>
          <w:tcPr>
            <w:tcW w:w="1275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8</w:t>
            </w:r>
          </w:p>
        </w:tc>
      </w:tr>
      <w:tr w:rsidR="00315FDB" w:rsidRPr="00621F2C" w:rsidTr="003D71BF">
        <w:trPr>
          <w:cantSplit/>
          <w:trHeight w:val="1134"/>
        </w:trPr>
        <w:tc>
          <w:tcPr>
            <w:tcW w:w="1809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23</w:t>
            </w:r>
          </w:p>
        </w:tc>
        <w:tc>
          <w:tcPr>
            <w:tcW w:w="1418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 xml:space="preserve">Березень 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3</w:t>
            </w:r>
          </w:p>
        </w:tc>
        <w:tc>
          <w:tcPr>
            <w:tcW w:w="992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11</w:t>
            </w:r>
          </w:p>
        </w:tc>
        <w:tc>
          <w:tcPr>
            <w:tcW w:w="1275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8</w:t>
            </w:r>
          </w:p>
        </w:tc>
      </w:tr>
      <w:tr w:rsidR="00315FDB" w:rsidRPr="00621F2C" w:rsidTr="003D71BF">
        <w:trPr>
          <w:cantSplit/>
          <w:trHeight w:val="1134"/>
        </w:trPr>
        <w:tc>
          <w:tcPr>
            <w:tcW w:w="1809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19</w:t>
            </w:r>
          </w:p>
        </w:tc>
        <w:tc>
          <w:tcPr>
            <w:tcW w:w="1418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 xml:space="preserve">Квітень 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2</w:t>
            </w:r>
          </w:p>
        </w:tc>
        <w:tc>
          <w:tcPr>
            <w:tcW w:w="992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11</w:t>
            </w:r>
          </w:p>
        </w:tc>
        <w:tc>
          <w:tcPr>
            <w:tcW w:w="1275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5</w:t>
            </w:r>
          </w:p>
        </w:tc>
      </w:tr>
      <w:tr w:rsidR="00315FDB" w:rsidRPr="00621F2C" w:rsidTr="003D71BF">
        <w:trPr>
          <w:cantSplit/>
          <w:trHeight w:val="1134"/>
        </w:trPr>
        <w:tc>
          <w:tcPr>
            <w:tcW w:w="1809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16</w:t>
            </w:r>
          </w:p>
        </w:tc>
        <w:tc>
          <w:tcPr>
            <w:tcW w:w="1418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 xml:space="preserve">Травень 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</w:t>
            </w:r>
          </w:p>
        </w:tc>
        <w:tc>
          <w:tcPr>
            <w:tcW w:w="992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6</w:t>
            </w:r>
          </w:p>
        </w:tc>
      </w:tr>
      <w:tr w:rsidR="00315FDB" w:rsidRPr="00621F2C" w:rsidTr="003D71BF">
        <w:trPr>
          <w:cantSplit/>
          <w:trHeight w:val="1134"/>
        </w:trPr>
        <w:tc>
          <w:tcPr>
            <w:tcW w:w="1809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38</w:t>
            </w:r>
          </w:p>
        </w:tc>
        <w:tc>
          <w:tcPr>
            <w:tcW w:w="1418" w:type="dxa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 xml:space="preserve">Середній показник </w:t>
            </w:r>
          </w:p>
        </w:tc>
        <w:tc>
          <w:tcPr>
            <w:tcW w:w="1134" w:type="dxa"/>
            <w:shd w:val="clear" w:color="auto" w:fill="FFFF00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FFFF00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</w:rPr>
              <w:t>12</w:t>
            </w:r>
          </w:p>
        </w:tc>
        <w:tc>
          <w:tcPr>
            <w:tcW w:w="851" w:type="dxa"/>
            <w:shd w:val="clear" w:color="auto" w:fill="FFFF00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315FDB" w:rsidRPr="00621F2C" w:rsidRDefault="00315FDB" w:rsidP="00D66B78">
            <w:pPr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621F2C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9</w:t>
            </w:r>
          </w:p>
        </w:tc>
      </w:tr>
    </w:tbl>
    <w:p w:rsidR="00315FDB" w:rsidRPr="00315FDB" w:rsidRDefault="00315FDB" w:rsidP="00315FDB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p w:rsidR="00315FDB" w:rsidRPr="00315FDB" w:rsidRDefault="00315FDB" w:rsidP="00315FDB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315FDB">
        <w:rPr>
          <w:rFonts w:ascii="Times New Roman" w:hAnsi="Times New Roman" w:cs="Times New Roman"/>
          <w:bCs/>
          <w:iCs/>
          <w:sz w:val="28"/>
        </w:rPr>
        <w:t>За кошти батьків харчувалось в середньому  7 учнів з початкових класів та 9 учнів з 5-11 класів. Всі діти харчуються згідно з затвердженими нормами харчування.</w:t>
      </w: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" w:eastAsia="ru-RU"/>
        </w:rPr>
      </w:pP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15FDB">
        <w:rPr>
          <w:rFonts w:ascii="Times New Roman" w:eastAsia="Times New Roman" w:hAnsi="Times New Roman" w:cs="Times New Roman"/>
          <w:sz w:val="28"/>
          <w:lang w:eastAsia="ru-RU"/>
        </w:rPr>
        <w:t>Підводячи підсумки даної роботи, можна зазначити наступне:</w:t>
      </w: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15FDB">
        <w:rPr>
          <w:rFonts w:ascii="Times New Roman" w:eastAsia="Times New Roman" w:hAnsi="Times New Roman" w:cs="Times New Roman"/>
          <w:sz w:val="28"/>
          <w:lang w:eastAsia="ru-RU"/>
        </w:rPr>
        <w:t xml:space="preserve">• працівники школи забезпечували виконання Законів України «Про освіту», «Про загальну середню освіту», дотримання Конституції України, Міжнародної Декларації </w:t>
      </w:r>
      <w:r w:rsidRPr="00315FD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прав людини, Конвенції про права дитини;</w:t>
      </w: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15FDB">
        <w:rPr>
          <w:rFonts w:ascii="Times New Roman" w:eastAsia="Times New Roman" w:hAnsi="Times New Roman" w:cs="Times New Roman"/>
          <w:sz w:val="28"/>
          <w:lang w:eastAsia="ru-RU"/>
        </w:rPr>
        <w:t>• створювали комфортні умови для навчання, виховання та розвитку інтелектуальних здібностей школярів шляхом підвищення якості НВП;</w:t>
      </w: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15FDB">
        <w:rPr>
          <w:rFonts w:ascii="Times New Roman" w:eastAsia="Times New Roman" w:hAnsi="Times New Roman" w:cs="Times New Roman"/>
          <w:sz w:val="28"/>
          <w:lang w:eastAsia="ru-RU"/>
        </w:rPr>
        <w:t>• реалізовували основні положення нових Держстандартів освіти в 1-4 та 5-7 класах, особистісно орієнтованого підходу до навчання та виховання;</w:t>
      </w: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15FDB">
        <w:rPr>
          <w:rFonts w:ascii="Times New Roman" w:eastAsia="Times New Roman" w:hAnsi="Times New Roman" w:cs="Times New Roman"/>
          <w:sz w:val="28"/>
          <w:lang w:eastAsia="ru-RU"/>
        </w:rPr>
        <w:t>• велася цілеспрямована спільна робота педагогічного колективу і кожного вчителя над підвищенням рівня навчальних досягнень учнів з усіх навчальних предметів; над удосконаленням уроку як засобу розвитку творчої особистості вчителя і учня, самореалізації творчої особистості;</w:t>
      </w: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15FDB">
        <w:rPr>
          <w:rFonts w:ascii="Times New Roman" w:eastAsia="Times New Roman" w:hAnsi="Times New Roman" w:cs="Times New Roman"/>
          <w:sz w:val="28"/>
          <w:lang w:eastAsia="ru-RU"/>
        </w:rPr>
        <w:t>• вивчалися проблеми наступності навчання в школі І—ІІ- III ступенів, адаптації учнів у школі, перехід на новий зміст навчання учнів 1-4,5-7х класів.</w:t>
      </w:r>
    </w:p>
    <w:p w:rsidR="00315FDB" w:rsidRPr="00315FDB" w:rsidRDefault="00315FDB" w:rsidP="00315F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02454" w:rsidRPr="008F72DC" w:rsidRDefault="00A02454" w:rsidP="008F72DC">
      <w:pPr>
        <w:ind w:firstLine="708"/>
        <w:rPr>
          <w:rFonts w:ascii="Times New Roman" w:hAnsi="Times New Roman" w:cs="Times New Roman"/>
          <w:sz w:val="28"/>
        </w:rPr>
      </w:pPr>
    </w:p>
    <w:p w:rsidR="008336DB" w:rsidRDefault="008336DB"/>
    <w:sectPr w:rsidR="008336DB" w:rsidSect="003D7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002"/>
    <w:multiLevelType w:val="hybridMultilevel"/>
    <w:tmpl w:val="F6907608"/>
    <w:lvl w:ilvl="0" w:tplc="58288F4C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2741"/>
    <w:multiLevelType w:val="hybridMultilevel"/>
    <w:tmpl w:val="3BBE613A"/>
    <w:lvl w:ilvl="0" w:tplc="40C6805C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CD0A84"/>
    <w:multiLevelType w:val="hybridMultilevel"/>
    <w:tmpl w:val="12E40016"/>
    <w:lvl w:ilvl="0" w:tplc="1760332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53042"/>
    <w:multiLevelType w:val="hybridMultilevel"/>
    <w:tmpl w:val="23A8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90E23"/>
    <w:multiLevelType w:val="hybridMultilevel"/>
    <w:tmpl w:val="CAD628A2"/>
    <w:lvl w:ilvl="0" w:tplc="F5C05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3079A"/>
    <w:multiLevelType w:val="hybridMultilevel"/>
    <w:tmpl w:val="875C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33575"/>
    <w:multiLevelType w:val="hybridMultilevel"/>
    <w:tmpl w:val="F5F8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133F2"/>
    <w:multiLevelType w:val="hybridMultilevel"/>
    <w:tmpl w:val="F4E21E6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D1"/>
    <w:rsid w:val="00045AC4"/>
    <w:rsid w:val="00083541"/>
    <w:rsid w:val="001362D0"/>
    <w:rsid w:val="00144AB9"/>
    <w:rsid w:val="00174D6C"/>
    <w:rsid w:val="001C44C1"/>
    <w:rsid w:val="001F3530"/>
    <w:rsid w:val="00204447"/>
    <w:rsid w:val="002B10E8"/>
    <w:rsid w:val="002D4AE9"/>
    <w:rsid w:val="00315FDB"/>
    <w:rsid w:val="00375C51"/>
    <w:rsid w:val="00390DAB"/>
    <w:rsid w:val="003C473F"/>
    <w:rsid w:val="003D71BF"/>
    <w:rsid w:val="004052F9"/>
    <w:rsid w:val="004369E0"/>
    <w:rsid w:val="00477BAF"/>
    <w:rsid w:val="004931E1"/>
    <w:rsid w:val="005148B9"/>
    <w:rsid w:val="00575E49"/>
    <w:rsid w:val="005F70F2"/>
    <w:rsid w:val="00661E69"/>
    <w:rsid w:val="007E439E"/>
    <w:rsid w:val="008236FE"/>
    <w:rsid w:val="008268A1"/>
    <w:rsid w:val="008336DB"/>
    <w:rsid w:val="00833EA2"/>
    <w:rsid w:val="008B13F9"/>
    <w:rsid w:val="008D1EF0"/>
    <w:rsid w:val="008F72DC"/>
    <w:rsid w:val="00954F0E"/>
    <w:rsid w:val="009B2252"/>
    <w:rsid w:val="00A02454"/>
    <w:rsid w:val="00A71E2D"/>
    <w:rsid w:val="00AD144F"/>
    <w:rsid w:val="00AE6469"/>
    <w:rsid w:val="00B23A5F"/>
    <w:rsid w:val="00B42FB7"/>
    <w:rsid w:val="00B63FE1"/>
    <w:rsid w:val="00B8735A"/>
    <w:rsid w:val="00C22E59"/>
    <w:rsid w:val="00C30A5F"/>
    <w:rsid w:val="00C424D0"/>
    <w:rsid w:val="00C70635"/>
    <w:rsid w:val="00C91A5E"/>
    <w:rsid w:val="00D17BD1"/>
    <w:rsid w:val="00D92CF0"/>
    <w:rsid w:val="00E30208"/>
    <w:rsid w:val="00E372AF"/>
    <w:rsid w:val="00E868F4"/>
    <w:rsid w:val="00E87602"/>
    <w:rsid w:val="00EF1A64"/>
    <w:rsid w:val="00F07CCD"/>
    <w:rsid w:val="00F33A8F"/>
    <w:rsid w:val="00F506E8"/>
    <w:rsid w:val="00F55F69"/>
    <w:rsid w:val="00F77EEC"/>
    <w:rsid w:val="00F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A2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2D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A2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2D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903104"/>
        <c:axId val="113904640"/>
        <c:axId val="0"/>
      </c:bar3DChart>
      <c:catAx>
        <c:axId val="11390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904640"/>
        <c:crosses val="autoZero"/>
        <c:auto val="1"/>
        <c:lblAlgn val="ctr"/>
        <c:lblOffset val="100"/>
        <c:noMultiLvlLbl val="0"/>
      </c:catAx>
      <c:valAx>
        <c:axId val="11390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90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Українська мова та література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Річна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327296"/>
        <c:axId val="156316800"/>
      </c:barChart>
      <c:catAx>
        <c:axId val="15632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6316800"/>
        <c:crosses val="autoZero"/>
        <c:auto val="1"/>
        <c:lblAlgn val="ctr"/>
        <c:lblOffset val="100"/>
        <c:noMultiLvlLbl val="0"/>
      </c:catAx>
      <c:valAx>
        <c:axId val="15631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32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Річна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345856"/>
        <c:axId val="156347392"/>
      </c:barChart>
      <c:catAx>
        <c:axId val="15634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6347392"/>
        <c:crosses val="autoZero"/>
        <c:auto val="1"/>
        <c:lblAlgn val="ctr"/>
        <c:lblOffset val="100"/>
        <c:noMultiLvlLbl val="0"/>
      </c:catAx>
      <c:valAx>
        <c:axId val="15634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34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Історія України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Річна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60800"/>
        <c:axId val="166062336"/>
      </c:barChart>
      <c:catAx>
        <c:axId val="16606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6062336"/>
        <c:crosses val="autoZero"/>
        <c:auto val="1"/>
        <c:lblAlgn val="ctr"/>
        <c:lblOffset val="100"/>
        <c:noMultiLvlLbl val="0"/>
      </c:catAx>
      <c:valAx>
        <c:axId val="16606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6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Продуктивне мислення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Російська мова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44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Шлях до успіху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808384"/>
        <c:axId val="167810176"/>
        <c:axId val="167788992"/>
      </c:bar3DChart>
      <c:catAx>
        <c:axId val="16780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810176"/>
        <c:crosses val="autoZero"/>
        <c:auto val="1"/>
        <c:lblAlgn val="ctr"/>
        <c:lblOffset val="100"/>
        <c:noMultiLvlLbl val="0"/>
      </c:catAx>
      <c:valAx>
        <c:axId val="16781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808384"/>
        <c:crosses val="autoZero"/>
        <c:crossBetween val="between"/>
      </c:valAx>
      <c:serAx>
        <c:axId val="16778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81017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Кваліфікаційний склад 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  <c:pt idx="4">
                  <c:v>закінч.ВНЗ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10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  <c:pt idx="4">
                  <c:v>закінч.ВНЗ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Кваліфікаційний склад </a:t>
            </a:r>
          </a:p>
          <a:p>
            <a:pPr>
              <a:defRPr/>
            </a:pPr>
            <a:r>
              <a:rPr lang="ru-RU"/>
              <a:t>2015-2016 н.р.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Кваліфікаційний склад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  <c:pt idx="4">
                  <c:v>закінч. ВНЗ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7902-BBF9-4C9E-B99F-DC56BC0E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AsusX54L</dc:creator>
  <cp:keywords/>
  <dc:description/>
  <cp:lastModifiedBy>AsusX54L</cp:lastModifiedBy>
  <cp:revision>12</cp:revision>
  <dcterms:created xsi:type="dcterms:W3CDTF">2017-06-07T10:50:00Z</dcterms:created>
  <dcterms:modified xsi:type="dcterms:W3CDTF">2018-01-10T12:10:00Z</dcterms:modified>
</cp:coreProperties>
</file>